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70"/>
        <w:tblW w:w="152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5"/>
        <w:gridCol w:w="812"/>
        <w:gridCol w:w="2028"/>
        <w:gridCol w:w="1309"/>
        <w:gridCol w:w="500"/>
        <w:gridCol w:w="570"/>
        <w:gridCol w:w="5530"/>
        <w:gridCol w:w="741"/>
        <w:gridCol w:w="761"/>
        <w:gridCol w:w="799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5275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附件1：物资设备包件划分一览表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物资序号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物资类别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物资设备名称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计量单位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标书售价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收货人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交货状态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交货期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  传输接入系统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SDH10Gb/sMSTP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12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投标人应为在中华人民共和国境内依法注册、具有法人资格、具有符合其经营范围的制造商或代理商。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制造商需满足：</w:t>
            </w:r>
          </w:p>
          <w:p>
            <w:pPr>
              <w:widowControl/>
              <w:numPr>
                <w:ilvl w:val="0"/>
                <w:numId w:val="2"/>
              </w:numPr>
              <w:ind w:left="105" w:leftChars="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注册资金不少于1亿元人民币；                                                                                                                                                  (2)投标物资须具有有效的省、部级及以上权威检验机构出具的产品质量检验报告；                                                  (3)投标设备制造商须具有在设计时速300km/h及以上铁路客运专线不少于100KM并开通运行一年以上业绩，应提供相应的供货合同（附清单）</w:t>
            </w:r>
            <w:r>
              <w:rPr>
                <w:rFonts w:hint="eastAsia" w:ascii="宋体" w:hAnsi="宋体" w:cs="宋体"/>
                <w:kern w:val="0"/>
                <w:szCs w:val="21"/>
              </w:rPr>
              <w:t>和铁路局（集团公司）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设备管理单位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（通信段及以上）出具的开通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运行证明业绩文件（加盖公章）；并具有投标之日前五年在设计时速300km/h及以上铁路客运专线供货业绩（不少于100套），提供相应的供货合同（附清单）；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3、代理商需满足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（</w:t>
            </w: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hint="eastAsia"/>
                <w:kern w:val="0"/>
              </w:rPr>
              <w:t>）注册资金（人民币）不低于</w:t>
            </w:r>
            <w:r>
              <w:rPr>
                <w:rFonts w:hint="eastAsia" w:ascii="宋体" w:hAnsi="宋体"/>
                <w:kern w:val="0"/>
              </w:rPr>
              <w:t>1000</w:t>
            </w:r>
            <w:r>
              <w:rPr>
                <w:rFonts w:hint="eastAsia"/>
                <w:kern w:val="0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（2）</w:t>
            </w:r>
            <w:r>
              <w:rPr>
                <w:rFonts w:hint="eastAsia"/>
                <w:kern w:val="0"/>
              </w:rPr>
              <w:t>所代理的制造商须满足上述第二条的要求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（3）近3年平均年营业额不少于投标总价的30%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（4）持有所代理制造商的授权委托书，且制造商承诺提供售后技术支持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4、不接受联合体投标。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SDH2.5Gb/s MSTP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11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SDH622Mb/s MSTP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96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SDH622Mb/s MSTP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70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TX-02-05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  2.5Gb/s MSTP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8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SDH622Mb/s一体化传输接入设备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35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TX-02-07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传输系统网管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TX-02-08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传输网管复示终端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TX-02-09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接入网设备 LT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北京通信站</w:t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承德通信站</w:t>
            </w: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2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TX-02-10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接入网设备 NU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车站、段、所亭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31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TX-02-11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接入网设备 NU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区间、站内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TX-02-12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接入网网管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北京站通信站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承德通信站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2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TX-02-13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接入网网管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复示终端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北京调度所网管机房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szCs w:val="21"/>
                <w:lang w:val="zh-CN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   数据网系统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数据网汇聚层路由器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1、投标人应为在中华人民共和国境内依法注册、具有法人资格、具有符合其经营范围的制造商，注册资金不少于5000万元人民币；代理商注册资金不少于1000万元人民币；                                                                                                                                                                       2投标物资须具有有效的省、部级及以上权威检验机构出具的产品质量检验报告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3、设备制造商须提供数据网系统在设计时速为300km/h及以上铁路客运专线正线长度不少于100km并开通运营一年及以上业绩，应提供相应的供货合同（附清单）和铁路局（集团公司）设备管理单位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（通信段及以上）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出具的开通运行证明业绩文件（加盖公章）；并具有投标之日前五年设计时速300km/h及以上铁路客运专线供货业绩（路由器不少于5台），提供相应供货合同（附清单）；                                               4、不接受联合体投标。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shd w:val="clear" w:color="FFFFFF" w:fill="D9D9D9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TX-03-02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数据网接入层路由器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TX-03-03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数据网接入层路由器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TX-03-04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48口数据网交换机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TX-03-05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24口数据网交换机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82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TX-03-06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数据网网管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TX-03-07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数据网网管复示终端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   数字调度系统及隧道应急系统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车站调度交换机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投标人应为在中华人民共和国境内依法注册、具有法人资格、具有符合其经营范围的制造商，注册资金不少于5000万元人民币；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2、语音记录装置、调度交换机、调度台、值班台须具有有效的CRCC认证证书；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3、投标物资须具有有效的省、部级及以上权威检验机构出具的产品质量检验报告；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4、投标物资须具有铁路客运专线正线一年以上成功运行业绩，应提供相应的供货合同（附清单）和铁路局（集团公司）设备管理单位（通信段及以上）出具的开通运行证明业绩文件（加盖公章）；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5、不接受代理商和联合体投标（语音记录装置可外购，语音记录装置制造商需具备有效的CRCC认证证书）。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TX-04-02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调度电话触摸屏操作台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TX-04-03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区段数字调度电话（电调分机）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数字语音记录仪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隧道应急电话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45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TX-04-06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隧道应急系统主机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TX-04-07</w:t>
            </w: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Cs w:val="21"/>
                <w:lang w:bidi="ar"/>
              </w:rPr>
              <w:t>隧道应急系统中央控制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     通信电源系统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-48V高频开关电源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-48V/500A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1.投标人应为在中华人民共和国境内依法注册、具有法人资格、具有符合其经营范围的制造商，注册资金不少于3000万元人民币；代理商注册资金不少于1000万元人民币；                                                                                                                                                                       2.高频开关电源须具有具有有效的CRCC认证证书；                                                          3.投标物资具有有效的省、部级及以上权威检验机构出具的产品质量检验报告；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4.投标物资须具有设计时速300km/h及以上铁路客运专线正线一年以上成功运行业绩，</w:t>
            </w:r>
            <w:r>
              <w:rPr>
                <w:rFonts w:hint="eastAsia" w:ascii="宋体" w:hAnsi="宋体" w:cs="宋体"/>
                <w:kern w:val="0"/>
                <w:szCs w:val="21"/>
              </w:rPr>
              <w:t>高频开关电源、阀控式蓄电池组、不间断电源分别供货不少于30套，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应提供相应的供货合同（附清单）和铁路局（集团公司）设备管理单位（通信段及以上）出具的开通运行证明业绩文件（加盖公章）；                                        5.不接受联合体投标。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-48V高频开关电源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-48V/250A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TX-05-03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-48V高频开关电源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-48V/150A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-48V高频开关电源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-48V/90A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阀控式蓄电池组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500AH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阀控式蓄电池组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300AH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阀控式蓄电池组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200AH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阀控式蓄电池组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150AH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TX-05-09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阀控式蓄电池组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0AH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不间断电源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UPS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15kVA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不间断电源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bidi="ar"/>
              </w:rPr>
              <w:t>UPS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10kVA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TX-05-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lang w:bidi="ar"/>
              </w:rPr>
              <w:t xml:space="preserve">不间断电源UPS 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5kVA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TX-06-01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TX-06    电源及环境监控系统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电源及环境监控现场设备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投标人应为在中华人民共和国境内依法注册、具有法人资格、具有符合其经营范围的制造商，注册资金不少于5000万元人民币；代理商注册资金不少于1000万元人民币                                                                                                                                                 2、投标物资须具有有效的省、部级及以上权威检验机构出具的产品质量检验报告；                                                       3、投标物资须具有设计时速300km/h及以上铁路客运专线正线一年以上成功运营业绩，应提供相应的供货合同（附清单）和铁路局（集团公司）设备管理单位（通信段及以上）出具的开通运行证明业绩文件（加盖公章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4、不接受联合体投标。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TX-06-02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电源及环境监控中心设备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TX-06-03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电源及环境监控复示终端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TX-06-04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电源及环境监控网管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北京通信站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8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TX-07-01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TX-07   手持台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GSM-R作业手持台OPH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投标人应为在中华人民共和国境内依法注册、具有法人资格、具有符合其经营范围的制造商，注册资金不少于3000万元人民币；</w:t>
            </w:r>
            <w:r>
              <w:rPr>
                <w:rFonts w:hint="eastAsia" w:ascii="宋体" w:hAnsi="宋体" w:cs="宋体"/>
                <w:kern w:val="0"/>
                <w:szCs w:val="21"/>
              </w:rPr>
              <w:t>代理商注册资金不少于1000万元人民币；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2.手持台须具有工业和信息化部核发的《无线电发射设备型号核准证》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；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3、投标设备制造商须具有中铁检验认证中心颁发的CRCC认证证书；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投标物资须具有有效的省、部级及以上权威检验机构出具的产品质量检验报告；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5、投标设备制造商须具有铁路客运专线正线一年以上成功运行业绩，且在投标截止之日前三年累计供货不少于200台，应提供相应的供货合同（附清单）</w:t>
            </w:r>
            <w:r>
              <w:rPr>
                <w:rFonts w:hint="eastAsia" w:ascii="宋体" w:hAnsi="宋体" w:cs="宋体"/>
                <w:kern w:val="0"/>
                <w:szCs w:val="21"/>
              </w:rPr>
              <w:t>和铁路局（集团公司）设备管理单位（通信段及以上）出具的开通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运行证明业绩文件（加盖公章）；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6、不接受联合体投标。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TX-07-02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GSM-R通用手持台GPH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71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TX-08-01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TX-08   通信基站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和天馈线系统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基站BTS（C2）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1.在中华人民共和国境内依法注册、具有法人资格、具有符合其经营范围的制造商或代理商。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2.制造商须满足：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（1）基站设备须具有工业和信息化部核发的电信设备进网许可证和《无线电发射设备型号核准证》；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（2）基站设备须具有“中铁检验认证中心”（原“中铁铁路产品认证中心”）颁发的CRCC认证证书；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（3）具有通过CAL或CNAS认证的检测机构出具的近五年产品质量检验报告；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4）投标设备制造商须具有在设计时速300km/h及以上铁路客运专线正线不少于100km并开通运营一年及以上业绩，应提供相应的供货合同（附清单）由铁路局（集团公司）主管部门出具的开通运行证明业绩文件（加盖公章）；并具有</w:t>
            </w:r>
            <w:r>
              <w:rPr>
                <w:rFonts w:hint="eastAsia" w:ascii="宋体" w:hAnsi="宋体" w:cs="宋体"/>
                <w:kern w:val="0"/>
                <w:szCs w:val="21"/>
              </w:rPr>
              <w:t>近三年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以来在设计时速300km/h及以上铁路客运专线供货业绩（不少于50套），提供相应的供货合同（附清单）。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3.代理商须满足：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（1）注册资金（人民币）不低于2000万元；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（2）近3年平均年营业额不少于投标总价的30%；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（3）持有所代理制造商的授权委托书，且制造商承诺提供售后技术支持；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（4）所代理的制造商须满足上述第2条的要求；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TX-08-02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基站BTS（C3）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TX-08-03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基站天馈系统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191</w:t>
            </w:r>
          </w:p>
        </w:tc>
        <w:tc>
          <w:tcPr>
            <w:tcW w:w="55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2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DL-08-01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DL-08        电力变压器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电力变压器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SC13-80/10 10/0.4/0.23kV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1、投标人应为在中华人民共和国境内依法注册、具有法人资格、具有符合其经营范围的制造商，注册资金不少于1亿元人民币；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3、投标物资须具有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设计时速300km/h及以上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铁路客运专线四电集成工程正线一年以上成功运营业绩，且累计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供货不少于50台，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DL-08-02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有载干式调压器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SCZ13-630/10 10±4×2.5％/10kV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DL-09-01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DL-09        电力交直流系统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配电所交直流系统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3、投标物资须具有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设计时速300km/h及以上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铁路客运专线正线一年以上成功运营业绩，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且在投标截止之日前五年供货不少于50套，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3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DL-10-01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DL-10        综合自动化系统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综合自动化系统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 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3、投标物资须具有铁路客运专线正线一年以上成功运营业绩，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且在投标截止之日前五年累计供货综合自动化不少于5所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，须提供相应的供货合同（附清单）和铁路局（集团公司）主管部门出具的开通运行证明业绩文件（加盖公章）（满足原铁道部（现铁路总公司）运供设备电〔2012〕32号文要求）；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4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DL-11-01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DL-11      10KV配电所动态补偿装置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集中补偿装置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 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投标物资须具有铁路客运专线正线一年以上成功运营业绩，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4、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不接受代理商和联合体投标。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BD-11-01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BD-11        27.5kV隔离开关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27.5kV双极电动隔离开关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26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  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3、投标物资须具有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设计时速300km/h及以上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铁路客运专线正线一年以上成功运营业绩，且在投标截止之日前单条供货不少于50台，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</w:trPr>
        <w:tc>
          <w:tcPr>
            <w:tcW w:w="1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BD-11-02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27.5kV单极手动隔离开关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6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BD-11-03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27.5kV单极电动隔离开关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50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BD-11-0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27.5kV单极电动隔离开关（带接地刀闸）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BD-12-01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BD-12       牵引变电综合自动化系统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牵引变电所综合自动化系统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1、投标人应为在中华人民共和国境内依法注册、具有法人资格、具有符合其经营范围的制造商，注册资金不少于3000万元人民币；                                                                                                                                                                     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3、投标物资须具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铁路客运专线正线一年以上成功运营业绩，且在投标截止之日前五年综合自动化设备累计不少于20套，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3000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BD-12-02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（B）开闭所综合自动化系统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BD-12-03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分区所综合自动化系统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BD-12-04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AT所综合自动化系统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3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BD-13-01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BD-13         27.5kV氧化锌避雷器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27.5kV氧化锌避雷器（配动作计数器）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683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3、投标物资须具有铁路客运专线正线一年以上成功运营业绩，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且在投标截止之日前五年单条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客运专线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供货不少100台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BD-14-01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BD-14         网开关控制站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箱式接触网开关控制站（光纤型）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41</w:t>
            </w:r>
          </w:p>
        </w:tc>
        <w:tc>
          <w:tcPr>
            <w:tcW w:w="5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1、投标人应为在中华人民共和国境内依法注册、具有法人资格、具有符合其经营范围的制造商，注册资金不少于1000万元人民币；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投标物资须具有有效的省、部级及以上权威检验机构出具的产品质量检验报告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3、投标物资须具有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设计时速300km/h及以上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铁路客运专线正线一年以上成功运营业绩，且在投标截止之日前五年累计供货不少100套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，须提供相应的供货合同（附清单）和铁路局（集团公司）主管部门出具的开通运行证明业绩文件（加盖公章）（满足原铁道部（现铁路总公司）运供设备电〔2012〕32号文要求）；                                                    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不接受代理商和联合体投标。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2000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项目部1-4工区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验收合格、车板交货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1、2工区2017/10/31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3、4工区2018年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BD-14-02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（B）接触网开关光纤监控单元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5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ind w:right="560"/>
        <w:rPr>
          <w:rFonts w:ascii="宋体" w:hAnsi="宋体"/>
          <w:bCs/>
          <w:sz w:val="28"/>
          <w:szCs w:val="28"/>
        </w:rPr>
      </w:pPr>
    </w:p>
    <w:p>
      <w:pPr>
        <w:spacing w:line="240" w:lineRule="atLeas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说明：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、本清单中的到站价格包含货物到达买方指定运达目的地的包装、运费、保险、装卸以及伴随服务的所有费用。</w:t>
      </w:r>
    </w:p>
    <w:p>
      <w:pPr>
        <w:spacing w:line="240" w:lineRule="atLeast"/>
        <w:ind w:firstLine="632" w:firstLineChars="30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、供货时间和数量以买方供货通知为准。</w:t>
      </w:r>
    </w:p>
    <w:p>
      <w:pPr>
        <w:spacing w:line="240" w:lineRule="atLeast"/>
        <w:ind w:firstLine="632" w:firstLineChars="300"/>
        <w:rPr>
          <w:rFonts w:asci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、以上所有物资设备规格型号和数量仅供参考，最终结算数量按照实际交付合格数量结算。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2D8"/>
    <w:multiLevelType w:val="multilevel"/>
    <w:tmpl w:val="0B7532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310BFD"/>
    <w:multiLevelType w:val="singleLevel"/>
    <w:tmpl w:val="59310B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31101D"/>
    <w:multiLevelType w:val="singleLevel"/>
    <w:tmpl w:val="5931101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321F45"/>
    <w:multiLevelType w:val="singleLevel"/>
    <w:tmpl w:val="59321F4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507EC7"/>
    <w:multiLevelType w:val="singleLevel"/>
    <w:tmpl w:val="59507EC7"/>
    <w:lvl w:ilvl="0" w:tentative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5E4E"/>
    <w:rsid w:val="4BBB5E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2017-07-07T08:58:00Z</dcterms:created>
  <dc:creator>Administrator</dc:creator>
  <cp:lastModifiedBy>Administrator</cp:lastModifiedBy>
  <dcterms:modified xsi:type="dcterms:W3CDTF">2017-07-07T08:59:43Z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