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E5C" w:rsidRDefault="00C64E5C" w:rsidP="005049F6">
      <w:pPr>
        <w:pStyle w:val="a2"/>
        <w:spacing w:line="415" w:lineRule="auto"/>
        <w:ind w:firstLineChars="0" w:firstLine="0"/>
        <w:outlineLvl w:val="0"/>
      </w:pPr>
      <w:r>
        <w:rPr>
          <w:rFonts w:hint="eastAsia"/>
        </w:rPr>
        <w:t>导管架滑移下水强度智能分析技术研究与开发</w:t>
      </w:r>
    </w:p>
    <w:p w:rsidR="00C64E5C" w:rsidRPr="00826BA4" w:rsidRDefault="00C64E5C" w:rsidP="00826BA4">
      <w:pPr>
        <w:pStyle w:val="Subtitle"/>
        <w:ind w:firstLine="442"/>
        <w:rPr>
          <w:sz w:val="22"/>
        </w:rPr>
      </w:pPr>
      <w:r w:rsidRPr="00826BA4">
        <w:rPr>
          <w:sz w:val="22"/>
        </w:rPr>
        <w:t>——</w:t>
      </w:r>
      <w:r>
        <w:rPr>
          <w:rFonts w:hint="eastAsia"/>
          <w:sz w:val="22"/>
        </w:rPr>
        <w:t>基于</w:t>
      </w:r>
      <w:r w:rsidRPr="00826BA4">
        <w:rPr>
          <w:sz w:val="22"/>
        </w:rPr>
        <w:t>MOSES</w:t>
      </w:r>
      <w:r w:rsidRPr="00826BA4">
        <w:rPr>
          <w:rFonts w:hint="eastAsia"/>
          <w:sz w:val="22"/>
        </w:rPr>
        <w:t>与</w:t>
      </w:r>
      <w:r w:rsidRPr="00826BA4">
        <w:rPr>
          <w:sz w:val="22"/>
        </w:rPr>
        <w:t>SACS</w:t>
      </w:r>
      <w:r>
        <w:rPr>
          <w:rFonts w:hint="eastAsia"/>
          <w:sz w:val="22"/>
        </w:rPr>
        <w:t>软件的</w:t>
      </w:r>
      <w:r w:rsidRPr="00826BA4">
        <w:rPr>
          <w:rFonts w:hint="eastAsia"/>
          <w:sz w:val="22"/>
        </w:rPr>
        <w:t>数据交互及二次开发</w:t>
      </w:r>
      <w:r>
        <w:rPr>
          <w:rFonts w:hint="eastAsia"/>
          <w:sz w:val="22"/>
        </w:rPr>
        <w:t>应用</w:t>
      </w:r>
    </w:p>
    <w:p w:rsidR="00C64E5C" w:rsidRPr="00E91632" w:rsidRDefault="00C64E5C" w:rsidP="005049F6">
      <w:pPr>
        <w:pStyle w:val="a0"/>
        <w:ind w:firstLineChars="0" w:firstLine="0"/>
      </w:pPr>
      <w:r w:rsidRPr="00CB301B">
        <w:rPr>
          <w:rFonts w:hint="eastAsia"/>
        </w:rPr>
        <w:t>尹光荣</w:t>
      </w:r>
      <w:r>
        <w:t xml:space="preserve"> </w:t>
      </w:r>
      <w:r w:rsidRPr="00E91632">
        <w:rPr>
          <w:rFonts w:hint="eastAsia"/>
        </w:rPr>
        <w:t>张孝卫</w:t>
      </w:r>
      <w:r w:rsidRPr="00E91632">
        <w:t xml:space="preserve"> </w:t>
      </w:r>
      <w:r w:rsidRPr="00E91632">
        <w:rPr>
          <w:rFonts w:hint="eastAsia"/>
        </w:rPr>
        <w:t>王梦川</w:t>
      </w:r>
    </w:p>
    <w:p w:rsidR="00C64E5C" w:rsidRPr="00CB301B" w:rsidRDefault="00C64E5C" w:rsidP="00D255B4">
      <w:pPr>
        <w:pStyle w:val="a0"/>
        <w:ind w:firstLineChars="0" w:firstLine="0"/>
      </w:pPr>
      <w:r w:rsidRPr="00D255B4">
        <w:rPr>
          <w:rFonts w:hint="eastAsia"/>
        </w:rPr>
        <w:t>（</w:t>
      </w:r>
      <w:r w:rsidRPr="00CB301B">
        <w:rPr>
          <w:rFonts w:hint="eastAsia"/>
        </w:rPr>
        <w:t>海洋石油工程股份有限公司，天津塘沽</w:t>
      </w:r>
      <w:r w:rsidRPr="00CB301B">
        <w:t>300451</w:t>
      </w:r>
      <w:r w:rsidRPr="00CB301B">
        <w:rPr>
          <w:rFonts w:hint="eastAsia"/>
        </w:rPr>
        <w:t>）</w:t>
      </w:r>
    </w:p>
    <w:p w:rsidR="00C64E5C" w:rsidRPr="00CB301B" w:rsidRDefault="00C64E5C" w:rsidP="00667B18"/>
    <w:p w:rsidR="00C64E5C" w:rsidRPr="00417E7D" w:rsidRDefault="00C64E5C" w:rsidP="001929F1">
      <w:pPr>
        <w:pStyle w:val="a1"/>
        <w:rPr>
          <w:b w:val="0"/>
        </w:rPr>
      </w:pPr>
      <w:r w:rsidRPr="00CB301B">
        <w:rPr>
          <w:rFonts w:hint="eastAsia"/>
        </w:rPr>
        <w:t>摘要：</w:t>
      </w:r>
      <w:r>
        <w:rPr>
          <w:rFonts w:hint="eastAsia"/>
          <w:b w:val="0"/>
        </w:rPr>
        <w:t>目前业内常用的导管架滑移下水的强度分析方法采用</w:t>
      </w:r>
      <w:r>
        <w:rPr>
          <w:b w:val="0"/>
        </w:rPr>
        <w:t>Bentley</w:t>
      </w:r>
      <w:r>
        <w:rPr>
          <w:rFonts w:hint="eastAsia"/>
          <w:b w:val="0"/>
        </w:rPr>
        <w:t>公司的</w:t>
      </w:r>
      <w:r>
        <w:rPr>
          <w:b w:val="0"/>
        </w:rPr>
        <w:t>MOSES</w:t>
      </w:r>
      <w:r>
        <w:rPr>
          <w:rFonts w:hint="eastAsia"/>
          <w:b w:val="0"/>
        </w:rPr>
        <w:t>水动力软件和</w:t>
      </w:r>
      <w:r>
        <w:rPr>
          <w:b w:val="0"/>
        </w:rPr>
        <w:t>SACS</w:t>
      </w:r>
      <w:r>
        <w:rPr>
          <w:rFonts w:hint="eastAsia"/>
          <w:b w:val="0"/>
        </w:rPr>
        <w:t>强度计算软件。本文介绍了如何基于</w:t>
      </w:r>
      <w:r>
        <w:rPr>
          <w:b w:val="0"/>
        </w:rPr>
        <w:t>Bentley</w:t>
      </w:r>
      <w:r>
        <w:rPr>
          <w:rFonts w:hint="eastAsia"/>
          <w:b w:val="0"/>
        </w:rPr>
        <w:t>软件平台开发</w:t>
      </w:r>
      <w:r w:rsidRPr="000F4E60">
        <w:rPr>
          <w:rFonts w:hint="eastAsia"/>
          <w:b w:val="0"/>
        </w:rPr>
        <w:t>导管架滑移下水强度智能分析</w:t>
      </w:r>
      <w:r>
        <w:rPr>
          <w:rFonts w:hint="eastAsia"/>
          <w:b w:val="0"/>
        </w:rPr>
        <w:t>的方法，包括导管架下水分析的基本理论和假定，分析自动化和智能化技术的实现原理和思路，及交互软件的开发框架和方法。该方法已经在荔湾</w:t>
      </w:r>
      <w:r>
        <w:rPr>
          <w:b w:val="0"/>
        </w:rPr>
        <w:t>3-1</w:t>
      </w:r>
      <w:r>
        <w:rPr>
          <w:rFonts w:hint="eastAsia"/>
          <w:b w:val="0"/>
        </w:rPr>
        <w:t>及后续项目中得到成功推广和应用。该方法大幅度地提高了分析效率，缩短了分析时间，证明了</w:t>
      </w:r>
      <w:r>
        <w:rPr>
          <w:b w:val="0"/>
        </w:rPr>
        <w:t>Bentley</w:t>
      </w:r>
      <w:r>
        <w:rPr>
          <w:rFonts w:hint="eastAsia"/>
          <w:b w:val="0"/>
        </w:rPr>
        <w:t>软件平台具有良好的行业应用体验和丰富的扩展性。</w:t>
      </w:r>
    </w:p>
    <w:p w:rsidR="00C64E5C" w:rsidRDefault="00C64E5C" w:rsidP="001E4E16">
      <w:pPr>
        <w:pStyle w:val="a1"/>
        <w:rPr>
          <w:b w:val="0"/>
        </w:rPr>
      </w:pPr>
      <w:r w:rsidRPr="00CB301B">
        <w:rPr>
          <w:rFonts w:hint="eastAsia"/>
        </w:rPr>
        <w:t>关键词：</w:t>
      </w:r>
      <w:r w:rsidRPr="00EF4CB5">
        <w:rPr>
          <w:rFonts w:hint="eastAsia"/>
          <w:b w:val="0"/>
        </w:rPr>
        <w:t>荔湾</w:t>
      </w:r>
      <w:r w:rsidRPr="00EF4CB5">
        <w:rPr>
          <w:b w:val="0"/>
        </w:rPr>
        <w:t>3-1</w:t>
      </w:r>
      <w:r>
        <w:rPr>
          <w:rFonts w:hint="eastAsia"/>
          <w:b w:val="0"/>
        </w:rPr>
        <w:t>；</w:t>
      </w:r>
      <w:r w:rsidRPr="008D0397">
        <w:rPr>
          <w:rFonts w:hint="eastAsia"/>
          <w:b w:val="0"/>
        </w:rPr>
        <w:t>大型</w:t>
      </w:r>
      <w:r w:rsidRPr="002C41A4">
        <w:rPr>
          <w:rFonts w:hint="eastAsia"/>
          <w:b w:val="0"/>
        </w:rPr>
        <w:t>导管架</w:t>
      </w:r>
      <w:r>
        <w:rPr>
          <w:rFonts w:hint="eastAsia"/>
          <w:b w:val="0"/>
        </w:rPr>
        <w:t>；滑移</w:t>
      </w:r>
      <w:r w:rsidRPr="002C41A4">
        <w:rPr>
          <w:rFonts w:hint="eastAsia"/>
          <w:b w:val="0"/>
        </w:rPr>
        <w:t>下水</w:t>
      </w:r>
      <w:r>
        <w:rPr>
          <w:rFonts w:hint="eastAsia"/>
          <w:b w:val="0"/>
        </w:rPr>
        <w:t>；</w:t>
      </w:r>
      <w:r w:rsidRPr="003B0F1B">
        <w:rPr>
          <w:rFonts w:hint="eastAsia"/>
          <w:b w:val="0"/>
        </w:rPr>
        <w:t>强度</w:t>
      </w:r>
      <w:r>
        <w:rPr>
          <w:rFonts w:hint="eastAsia"/>
          <w:b w:val="0"/>
        </w:rPr>
        <w:t>；智能分析</w:t>
      </w:r>
      <w:r>
        <w:rPr>
          <w:b w:val="0"/>
        </w:rPr>
        <w:t xml:space="preserve"> </w:t>
      </w:r>
    </w:p>
    <w:p w:rsidR="00C64E5C" w:rsidRPr="009873FC" w:rsidRDefault="00C64E5C" w:rsidP="009873FC">
      <w:pPr>
        <w:pStyle w:val="a1"/>
      </w:pPr>
      <w:r w:rsidRPr="009873FC">
        <w:rPr>
          <w:rFonts w:hint="eastAsia"/>
        </w:rPr>
        <w:t>中图分类号：</w:t>
      </w:r>
      <w:r w:rsidRPr="009873FC">
        <w:rPr>
          <w:b w:val="0"/>
        </w:rPr>
        <w:t>TE42</w:t>
      </w:r>
      <w:r w:rsidRPr="009873FC">
        <w:t xml:space="preserve">           </w:t>
      </w:r>
      <w:r w:rsidRPr="009873FC">
        <w:rPr>
          <w:rFonts w:hint="eastAsia"/>
        </w:rPr>
        <w:t>文献标识码：</w:t>
      </w:r>
      <w:r w:rsidRPr="009873FC">
        <w:rPr>
          <w:b w:val="0"/>
        </w:rPr>
        <w:t>A</w:t>
      </w:r>
    </w:p>
    <w:p w:rsidR="00C64E5C" w:rsidRDefault="00C64E5C" w:rsidP="00B012BD">
      <w:pPr>
        <w:pStyle w:val="a2"/>
        <w:spacing w:line="240" w:lineRule="auto"/>
        <w:ind w:firstLineChars="0" w:firstLine="0"/>
        <w:outlineLvl w:val="0"/>
      </w:pPr>
      <w:bookmarkStart w:id="0" w:name="OLE_LINK1"/>
      <w:r>
        <w:rPr>
          <w:caps/>
        </w:rPr>
        <w:t xml:space="preserve">AN </w:t>
      </w:r>
      <w:r w:rsidRPr="00817116">
        <w:rPr>
          <w:caps/>
        </w:rPr>
        <w:t xml:space="preserve">INTELLIGENT Strength Analysis </w:t>
      </w:r>
      <w:r>
        <w:rPr>
          <w:caps/>
        </w:rPr>
        <w:t xml:space="preserve">Method </w:t>
      </w:r>
      <w:r w:rsidRPr="00817116">
        <w:rPr>
          <w:caps/>
        </w:rPr>
        <w:t>for Jacket Launch</w:t>
      </w:r>
      <w:r>
        <w:rPr>
          <w:caps/>
        </w:rPr>
        <w:t>ing VIA Barge SKIDWAY</w:t>
      </w:r>
      <w:bookmarkEnd w:id="0"/>
    </w:p>
    <w:p w:rsidR="00C64E5C" w:rsidRPr="006765E7" w:rsidRDefault="00C64E5C" w:rsidP="006765E7">
      <w:pPr>
        <w:ind w:firstLineChars="0" w:firstLine="0"/>
        <w:jc w:val="center"/>
        <w:rPr>
          <w:sz w:val="20"/>
        </w:rPr>
      </w:pPr>
      <w:r w:rsidRPr="006765E7">
        <w:rPr>
          <w:sz w:val="20"/>
        </w:rPr>
        <w:t>Yin Guangrong</w:t>
      </w:r>
    </w:p>
    <w:p w:rsidR="00C64E5C" w:rsidRDefault="00C64E5C" w:rsidP="006765E7">
      <w:pPr>
        <w:ind w:firstLineChars="0" w:firstLine="0"/>
        <w:jc w:val="center"/>
        <w:rPr>
          <w:sz w:val="20"/>
        </w:rPr>
      </w:pPr>
      <w:r>
        <w:rPr>
          <w:sz w:val="20"/>
        </w:rPr>
        <w:t>(</w:t>
      </w:r>
      <w:r w:rsidRPr="006765E7">
        <w:rPr>
          <w:sz w:val="20"/>
        </w:rPr>
        <w:t>Offshore Oil Engineering Co.,Ltd</w:t>
      </w:r>
      <w:r>
        <w:rPr>
          <w:sz w:val="20"/>
        </w:rPr>
        <w:t>.</w:t>
      </w:r>
      <w:r w:rsidRPr="006765E7">
        <w:rPr>
          <w:sz w:val="20"/>
        </w:rPr>
        <w:t xml:space="preserve">, </w:t>
      </w:r>
      <w:smartTag w:uri="urn:schemas-microsoft-com:office:smarttags" w:element="City">
        <w:r w:rsidRPr="006765E7">
          <w:rPr>
            <w:sz w:val="20"/>
          </w:rPr>
          <w:t>Tianjin</w:t>
        </w:r>
      </w:smartTag>
      <w:r w:rsidRPr="006765E7">
        <w:rPr>
          <w:sz w:val="20"/>
        </w:rPr>
        <w:t xml:space="preserve"> 300451, </w:t>
      </w:r>
      <w:smartTag w:uri="urn:schemas-microsoft-com:office:smarttags" w:element="country-region">
        <w:smartTag w:uri="urn:schemas-microsoft-com:office:smarttags" w:element="place">
          <w:r w:rsidRPr="006765E7">
            <w:rPr>
              <w:sz w:val="20"/>
            </w:rPr>
            <w:t>China</w:t>
          </w:r>
        </w:smartTag>
      </w:smartTag>
      <w:r w:rsidRPr="006765E7">
        <w:rPr>
          <w:sz w:val="20"/>
        </w:rPr>
        <w:t>)</w:t>
      </w:r>
    </w:p>
    <w:p w:rsidR="00C64E5C" w:rsidRPr="006765E7" w:rsidRDefault="00C64E5C" w:rsidP="006765E7">
      <w:pPr>
        <w:ind w:firstLineChars="0" w:firstLine="0"/>
        <w:jc w:val="center"/>
        <w:rPr>
          <w:sz w:val="20"/>
        </w:rPr>
      </w:pPr>
    </w:p>
    <w:p w:rsidR="00C64E5C" w:rsidRPr="00DF4E29" w:rsidRDefault="00C64E5C" w:rsidP="00CA31B5">
      <w:pPr>
        <w:ind w:firstLineChars="0" w:firstLine="0"/>
        <w:rPr>
          <w:sz w:val="20"/>
        </w:rPr>
      </w:pPr>
      <w:r w:rsidRPr="00B304B6">
        <w:rPr>
          <w:b/>
          <w:sz w:val="20"/>
        </w:rPr>
        <w:t>Abstract:</w:t>
      </w:r>
      <w:r>
        <w:rPr>
          <w:b/>
          <w:sz w:val="20"/>
        </w:rPr>
        <w:t xml:space="preserve"> </w:t>
      </w:r>
      <w:r>
        <w:rPr>
          <w:sz w:val="20"/>
        </w:rPr>
        <w:t xml:space="preserve">Since the traditional approach, which using Bentley MOSES and SACS software don’t have commom database and data format , was </w:t>
      </w:r>
      <w:r w:rsidRPr="00DF4E29">
        <w:rPr>
          <w:sz w:val="20"/>
        </w:rPr>
        <w:t>time-consuming</w:t>
      </w:r>
      <w:r>
        <w:rPr>
          <w:sz w:val="20"/>
        </w:rPr>
        <w:t>, the launching analysis of Liwan</w:t>
      </w:r>
      <w:r w:rsidRPr="00DE6BB5">
        <w:rPr>
          <w:sz w:val="20"/>
        </w:rPr>
        <w:t>3-1</w:t>
      </w:r>
      <w:r>
        <w:rPr>
          <w:sz w:val="20"/>
        </w:rPr>
        <w:t xml:space="preserve"> </w:t>
      </w:r>
      <w:r w:rsidRPr="00DE6BB5">
        <w:rPr>
          <w:sz w:val="20"/>
        </w:rPr>
        <w:t>jacket</w:t>
      </w:r>
      <w:r>
        <w:rPr>
          <w:sz w:val="20"/>
        </w:rPr>
        <w:t xml:space="preserve"> once became the design bottleneck, demanding more efficient</w:t>
      </w:r>
      <w:r w:rsidRPr="00DF4E29">
        <w:rPr>
          <w:sz w:val="20"/>
        </w:rPr>
        <w:t xml:space="preserve"> analysis</w:t>
      </w:r>
      <w:r>
        <w:rPr>
          <w:sz w:val="20"/>
        </w:rPr>
        <w:t xml:space="preserve"> </w:t>
      </w:r>
      <w:r w:rsidRPr="00DF4E29">
        <w:rPr>
          <w:sz w:val="20"/>
        </w:rPr>
        <w:t>technolog</w:t>
      </w:r>
      <w:r>
        <w:rPr>
          <w:sz w:val="20"/>
        </w:rPr>
        <w:t>ies</w:t>
      </w:r>
      <w:r w:rsidRPr="00DF4E29">
        <w:rPr>
          <w:sz w:val="20"/>
        </w:rPr>
        <w:t>.</w:t>
      </w:r>
      <w:r w:rsidRPr="00FD57F2">
        <w:rPr>
          <w:sz w:val="20"/>
        </w:rPr>
        <w:t xml:space="preserve"> </w:t>
      </w:r>
      <w:r w:rsidRPr="00DF4E29">
        <w:rPr>
          <w:sz w:val="20"/>
        </w:rPr>
        <w:t xml:space="preserve">This paper </w:t>
      </w:r>
      <w:r>
        <w:rPr>
          <w:sz w:val="20"/>
        </w:rPr>
        <w:t>presents</w:t>
      </w:r>
      <w:r w:rsidRPr="00DF4E29">
        <w:rPr>
          <w:sz w:val="20"/>
        </w:rPr>
        <w:t xml:space="preserve"> the </w:t>
      </w:r>
      <w:r>
        <w:rPr>
          <w:sz w:val="20"/>
        </w:rPr>
        <w:t>b</w:t>
      </w:r>
      <w:r w:rsidRPr="00577DAE">
        <w:rPr>
          <w:sz w:val="20"/>
        </w:rPr>
        <w:t>asic</w:t>
      </w:r>
      <w:r>
        <w:rPr>
          <w:sz w:val="20"/>
        </w:rPr>
        <w:t xml:space="preserve"> </w:t>
      </w:r>
      <w:r w:rsidRPr="00577DAE">
        <w:rPr>
          <w:sz w:val="20"/>
        </w:rPr>
        <w:t>principles</w:t>
      </w:r>
      <w:r>
        <w:rPr>
          <w:sz w:val="20"/>
        </w:rPr>
        <w:t>,</w:t>
      </w:r>
      <w:r w:rsidRPr="00577DAE">
        <w:rPr>
          <w:sz w:val="20"/>
        </w:rPr>
        <w:t xml:space="preserve"> assumptions</w:t>
      </w:r>
      <w:r>
        <w:rPr>
          <w:sz w:val="20"/>
        </w:rPr>
        <w:t xml:space="preserve"> and </w:t>
      </w:r>
      <w:r w:rsidRPr="00DF4E29">
        <w:rPr>
          <w:sz w:val="20"/>
        </w:rPr>
        <w:t>method</w:t>
      </w:r>
      <w:r>
        <w:rPr>
          <w:sz w:val="20"/>
        </w:rPr>
        <w:t xml:space="preserve">s suitable for </w:t>
      </w:r>
      <w:r w:rsidRPr="00DF4E29">
        <w:rPr>
          <w:sz w:val="20"/>
        </w:rPr>
        <w:t>automation</w:t>
      </w:r>
      <w:r>
        <w:rPr>
          <w:sz w:val="20"/>
        </w:rPr>
        <w:t xml:space="preserve">, followed by </w:t>
      </w:r>
      <w:r w:rsidRPr="00DF4E29">
        <w:rPr>
          <w:sz w:val="20"/>
        </w:rPr>
        <w:t xml:space="preserve">the </w:t>
      </w:r>
      <w:r>
        <w:rPr>
          <w:sz w:val="20"/>
        </w:rPr>
        <w:t xml:space="preserve">analysis software </w:t>
      </w:r>
      <w:r w:rsidRPr="00DF4E29">
        <w:rPr>
          <w:sz w:val="20"/>
        </w:rPr>
        <w:t>development framework and implementation approach.</w:t>
      </w:r>
      <w:r>
        <w:rPr>
          <w:sz w:val="20"/>
        </w:rPr>
        <w:t xml:space="preserve"> The approach and the associated system have been applied in the strength analyses of the jacket launchings for the </w:t>
      </w:r>
      <w:r w:rsidRPr="00DF4E29">
        <w:rPr>
          <w:sz w:val="20"/>
        </w:rPr>
        <w:t>Liwan3-1</w:t>
      </w:r>
      <w:r>
        <w:rPr>
          <w:sz w:val="20"/>
        </w:rPr>
        <w:t xml:space="preserve"> project </w:t>
      </w:r>
      <w:r w:rsidRPr="00DF4E29">
        <w:rPr>
          <w:sz w:val="20"/>
        </w:rPr>
        <w:t xml:space="preserve">and </w:t>
      </w:r>
      <w:r>
        <w:rPr>
          <w:sz w:val="20"/>
        </w:rPr>
        <w:t xml:space="preserve">the other </w:t>
      </w:r>
      <w:r w:rsidRPr="00DF4E29">
        <w:rPr>
          <w:sz w:val="20"/>
        </w:rPr>
        <w:t>subsequent projects</w:t>
      </w:r>
      <w:r>
        <w:rPr>
          <w:sz w:val="20"/>
        </w:rPr>
        <w:t>.</w:t>
      </w:r>
      <w:r w:rsidRPr="00DF4E29">
        <w:rPr>
          <w:sz w:val="20"/>
        </w:rPr>
        <w:t xml:space="preserve"> </w:t>
      </w:r>
      <w:r>
        <w:rPr>
          <w:sz w:val="20"/>
        </w:rPr>
        <w:t>The presented method is much more efficient,</w:t>
      </w:r>
      <w:r w:rsidRPr="005F517A">
        <w:rPr>
          <w:sz w:val="20"/>
        </w:rPr>
        <w:t xml:space="preserve"> </w:t>
      </w:r>
      <w:r>
        <w:rPr>
          <w:sz w:val="20"/>
        </w:rPr>
        <w:t xml:space="preserve">that indicates that Bentley software have </w:t>
      </w:r>
      <w:r w:rsidRPr="00442B7E">
        <w:rPr>
          <w:sz w:val="20"/>
        </w:rPr>
        <w:t>good experience of industrial applications</w:t>
      </w:r>
      <w:r>
        <w:rPr>
          <w:sz w:val="20"/>
        </w:rPr>
        <w:t xml:space="preserve"> and r</w:t>
      </w:r>
      <w:r w:rsidRPr="00442B7E">
        <w:rPr>
          <w:sz w:val="20"/>
        </w:rPr>
        <w:t>ich extensibility</w:t>
      </w:r>
      <w:r w:rsidRPr="00DF4E29">
        <w:rPr>
          <w:sz w:val="20"/>
        </w:rPr>
        <w:t>.</w:t>
      </w:r>
    </w:p>
    <w:p w:rsidR="00C64E5C" w:rsidRPr="00442B7E" w:rsidRDefault="00C64E5C" w:rsidP="00B304B6">
      <w:pPr>
        <w:ind w:firstLineChars="0" w:firstLine="0"/>
        <w:rPr>
          <w:sz w:val="20"/>
        </w:rPr>
      </w:pPr>
    </w:p>
    <w:p w:rsidR="00C64E5C" w:rsidRPr="008E679E" w:rsidRDefault="00C64E5C" w:rsidP="008E679E">
      <w:pPr>
        <w:ind w:firstLineChars="0" w:firstLine="0"/>
        <w:rPr>
          <w:sz w:val="20"/>
        </w:rPr>
      </w:pPr>
      <w:r>
        <w:rPr>
          <w:b/>
          <w:sz w:val="20"/>
        </w:rPr>
        <w:t>Key Words:</w:t>
      </w:r>
      <w:r w:rsidRPr="00DF4E29">
        <w:rPr>
          <w:sz w:val="20"/>
        </w:rPr>
        <w:t xml:space="preserve"> </w:t>
      </w:r>
      <w:r>
        <w:rPr>
          <w:sz w:val="20"/>
        </w:rPr>
        <w:t>Liwan3-1, l</w:t>
      </w:r>
      <w:r w:rsidRPr="00DF4E29">
        <w:rPr>
          <w:sz w:val="20"/>
        </w:rPr>
        <w:t>arge jacket</w:t>
      </w:r>
      <w:r>
        <w:rPr>
          <w:sz w:val="20"/>
        </w:rPr>
        <w:t>,</w:t>
      </w:r>
      <w:r w:rsidRPr="00DF4E29">
        <w:rPr>
          <w:sz w:val="20"/>
        </w:rPr>
        <w:t xml:space="preserve"> launch</w:t>
      </w:r>
      <w:r>
        <w:rPr>
          <w:sz w:val="20"/>
        </w:rPr>
        <w:t xml:space="preserve"> strength,</w:t>
      </w:r>
      <w:r w:rsidRPr="00DF4E29">
        <w:rPr>
          <w:sz w:val="20"/>
        </w:rPr>
        <w:t xml:space="preserve"> intelligent analysis</w:t>
      </w:r>
    </w:p>
    <w:p w:rsidR="00C64E5C" w:rsidRPr="00CB301B" w:rsidRDefault="00C64E5C" w:rsidP="00C1484C">
      <w:pPr>
        <w:pStyle w:val="a"/>
        <w:numPr>
          <w:ilvl w:val="0"/>
          <w:numId w:val="10"/>
          <w:numberingChange w:id="1" w:author="Unknown" w:date="2015-04-10T15:29:00Z" w:original="%1:1:0:."/>
        </w:numPr>
        <w:outlineLvl w:val="0"/>
      </w:pPr>
      <w:r>
        <w:br w:type="page"/>
      </w:r>
      <w:r w:rsidRPr="00CB301B">
        <w:rPr>
          <w:rFonts w:hint="eastAsia"/>
        </w:rPr>
        <w:t>前言</w:t>
      </w:r>
    </w:p>
    <w:p w:rsidR="00C64E5C" w:rsidRDefault="00C64E5C" w:rsidP="001E4E16">
      <w:r w:rsidRPr="001E4E16">
        <w:rPr>
          <w:rFonts w:hint="eastAsia"/>
        </w:rPr>
        <w:t>导管架平台是近海石油开采的主要结构物，一般在陆地建造总装，然后拖运至海上</w:t>
      </w:r>
      <w:r>
        <w:rPr>
          <w:rFonts w:hint="eastAsia"/>
        </w:rPr>
        <w:t>指定位置进行</w:t>
      </w:r>
      <w:r w:rsidRPr="001E4E16">
        <w:rPr>
          <w:rFonts w:hint="eastAsia"/>
        </w:rPr>
        <w:t>安装。</w:t>
      </w:r>
      <w:r>
        <w:rPr>
          <w:rFonts w:hint="eastAsia"/>
        </w:rPr>
        <w:t>导管架通常有两种下水方式：</w:t>
      </w:r>
      <w:r w:rsidRPr="001E4E16">
        <w:rPr>
          <w:rFonts w:hint="eastAsia"/>
        </w:rPr>
        <w:t>小型导管架可以使用浮吊吊装</w:t>
      </w:r>
      <w:r>
        <w:rPr>
          <w:rFonts w:hint="eastAsia"/>
        </w:rPr>
        <w:t>下水，而大中型导管架通常进行滑移下水。</w:t>
      </w:r>
      <w:r w:rsidRPr="00517716">
        <w:rPr>
          <w:rFonts w:hint="eastAsia"/>
        </w:rPr>
        <w:t>典型的导管架滑移下水过程是导管架</w:t>
      </w:r>
      <w:r w:rsidRPr="00A070AE">
        <w:rPr>
          <w:rFonts w:hint="eastAsia"/>
        </w:rPr>
        <w:t>首部</w:t>
      </w:r>
      <w:r>
        <w:rPr>
          <w:rFonts w:hint="eastAsia"/>
        </w:rPr>
        <w:t>（</w:t>
      </w:r>
      <w:r w:rsidRPr="00FE09E4">
        <w:rPr>
          <w:rFonts w:hint="eastAsia"/>
        </w:rPr>
        <w:t>在位状态的</w:t>
      </w:r>
      <w:r>
        <w:rPr>
          <w:rFonts w:hint="eastAsia"/>
        </w:rPr>
        <w:t>顶</w:t>
      </w:r>
      <w:r w:rsidRPr="00FE09E4">
        <w:rPr>
          <w:rFonts w:hint="eastAsia"/>
        </w:rPr>
        <w:t>部</w:t>
      </w:r>
      <w:r>
        <w:rPr>
          <w:rFonts w:hint="eastAsia"/>
        </w:rPr>
        <w:t>）</w:t>
      </w:r>
      <w:r w:rsidRPr="00517716">
        <w:rPr>
          <w:rFonts w:hint="eastAsia"/>
        </w:rPr>
        <w:t>放置于驳船尾部</w:t>
      </w:r>
      <w:r>
        <w:rPr>
          <w:rFonts w:hint="eastAsia"/>
        </w:rPr>
        <w:t>（导管架装船位置）</w:t>
      </w:r>
      <w:r w:rsidRPr="00517716">
        <w:rPr>
          <w:rFonts w:hint="eastAsia"/>
        </w:rPr>
        <w:t>，</w:t>
      </w:r>
      <w:r>
        <w:rPr>
          <w:rFonts w:hint="eastAsia"/>
        </w:rPr>
        <w:t>通过压载使船有一定的纵倾角度，导管架靠自重或者使用绞车拖拉滑移</w:t>
      </w:r>
      <w:r w:rsidRPr="00517716">
        <w:rPr>
          <w:rFonts w:hint="eastAsia"/>
        </w:rPr>
        <w:t>入水</w:t>
      </w:r>
      <w:r>
        <w:rPr>
          <w:rFonts w:hint="eastAsia"/>
        </w:rPr>
        <w:t>直至到达稳定状态</w:t>
      </w:r>
      <w:r w:rsidRPr="00517716">
        <w:rPr>
          <w:rFonts w:hint="eastAsia"/>
        </w:rPr>
        <w:t>；</w:t>
      </w:r>
      <w:r>
        <w:rPr>
          <w:rFonts w:hint="eastAsia"/>
        </w:rPr>
        <w:t>一般情况下，导管架从船艉入水，</w:t>
      </w:r>
      <w:r w:rsidRPr="00517716">
        <w:rPr>
          <w:rFonts w:hint="eastAsia"/>
        </w:rPr>
        <w:t>某些特殊的导管架</w:t>
      </w:r>
      <w:r>
        <w:rPr>
          <w:rFonts w:hint="eastAsia"/>
        </w:rPr>
        <w:t>也可</w:t>
      </w:r>
      <w:r w:rsidRPr="00517716">
        <w:rPr>
          <w:rFonts w:hint="eastAsia"/>
        </w:rPr>
        <w:t>从驳船侧舷滑移入水</w:t>
      </w:r>
      <w:r w:rsidRPr="00AF6F6D">
        <w:rPr>
          <w:vertAlign w:val="superscript"/>
        </w:rPr>
        <w:t>[1-4]</w:t>
      </w:r>
      <w:r w:rsidRPr="00517716">
        <w:rPr>
          <w:rFonts w:hint="eastAsia"/>
        </w:rPr>
        <w:t>。</w:t>
      </w:r>
    </w:p>
    <w:p w:rsidR="00C64E5C" w:rsidRDefault="00C64E5C" w:rsidP="00A168AC">
      <w:r w:rsidRPr="00A168AC">
        <w:rPr>
          <w:rFonts w:hint="eastAsia"/>
        </w:rPr>
        <w:t>导管架</w:t>
      </w:r>
      <w:r>
        <w:rPr>
          <w:rFonts w:hint="eastAsia"/>
        </w:rPr>
        <w:t>滑移</w:t>
      </w:r>
      <w:r w:rsidRPr="00A168AC">
        <w:rPr>
          <w:rFonts w:hint="eastAsia"/>
        </w:rPr>
        <w:t>下水是一个动态的连续过程，整个过程中不仅需要关注驳船的运动轨迹和导管架的下水姿态</w:t>
      </w:r>
      <w:r>
        <w:rPr>
          <w:rFonts w:hint="eastAsia"/>
        </w:rPr>
        <w:t>，以</w:t>
      </w:r>
      <w:r w:rsidRPr="00A168AC">
        <w:rPr>
          <w:rFonts w:hint="eastAsia"/>
        </w:rPr>
        <w:t>保证驳船和导管架的稳性，同时</w:t>
      </w:r>
      <w:r>
        <w:rPr>
          <w:rFonts w:hint="eastAsia"/>
        </w:rPr>
        <w:t>由于</w:t>
      </w:r>
      <w:r w:rsidRPr="00A168AC">
        <w:rPr>
          <w:rFonts w:hint="eastAsia"/>
        </w:rPr>
        <w:t>导管架的受力情况和运动状态</w:t>
      </w:r>
      <w:r>
        <w:rPr>
          <w:rFonts w:hint="eastAsia"/>
        </w:rPr>
        <w:t>比较</w:t>
      </w:r>
      <w:r w:rsidRPr="00A168AC">
        <w:rPr>
          <w:rFonts w:hint="eastAsia"/>
        </w:rPr>
        <w:t>复杂</w:t>
      </w:r>
      <w:r>
        <w:rPr>
          <w:rFonts w:hint="eastAsia"/>
        </w:rPr>
        <w:t>且</w:t>
      </w:r>
      <w:r w:rsidRPr="00A168AC">
        <w:rPr>
          <w:rFonts w:hint="eastAsia"/>
        </w:rPr>
        <w:t>不断变化，因此导管架下水强度</w:t>
      </w:r>
      <w:r>
        <w:rPr>
          <w:rFonts w:hint="eastAsia"/>
        </w:rPr>
        <w:t>也</w:t>
      </w:r>
      <w:r w:rsidRPr="00A168AC">
        <w:rPr>
          <w:rFonts w:hint="eastAsia"/>
        </w:rPr>
        <w:t>是设计人员</w:t>
      </w:r>
      <w:r>
        <w:rPr>
          <w:rFonts w:hint="eastAsia"/>
        </w:rPr>
        <w:t>关注</w:t>
      </w:r>
      <w:r w:rsidRPr="00A168AC">
        <w:rPr>
          <w:rFonts w:hint="eastAsia"/>
        </w:rPr>
        <w:t>的重点</w:t>
      </w:r>
      <w:r>
        <w:rPr>
          <w:rFonts w:hint="eastAsia"/>
        </w:rPr>
        <w:t>和难点</w:t>
      </w:r>
      <w:r w:rsidRPr="00155DBF">
        <w:rPr>
          <w:vertAlign w:val="superscript"/>
        </w:rPr>
        <w:t>[5]</w:t>
      </w:r>
      <w:r w:rsidRPr="00A168AC">
        <w:rPr>
          <w:rFonts w:hint="eastAsia"/>
        </w:rPr>
        <w:t>。</w:t>
      </w:r>
      <w:r>
        <w:rPr>
          <w:rFonts w:hint="eastAsia"/>
        </w:rPr>
        <w:t>现场安装过程中，对导管架滑移下水时环境条件有严格的要求</w:t>
      </w:r>
      <w:r>
        <w:rPr>
          <w:vertAlign w:val="superscript"/>
        </w:rPr>
        <w:t>[5]</w:t>
      </w:r>
      <w:r>
        <w:rPr>
          <w:rFonts w:hint="eastAsia"/>
        </w:rPr>
        <w:t>，并且经过验算证明其对分析结果影响很小，因此可以不用考虑风波流的作用。</w:t>
      </w:r>
    </w:p>
    <w:p w:rsidR="00C64E5C" w:rsidRDefault="00C64E5C" w:rsidP="00A168AC">
      <w:r w:rsidRPr="00261894">
        <w:rPr>
          <w:rFonts w:hint="eastAsia"/>
        </w:rPr>
        <w:t>传统的手动分析方法，尤其是敏感性分析，由于下水状态不同造成工况数量众多，模型体积大造成修改和操作不便，使得整个计算工作量巨大，重复的劳动又极易使设计人员疲劳和犯错，多个设计人员的参与又无法保证分析的进度和质量。在荔湾</w:t>
      </w:r>
      <w:r w:rsidRPr="00261894">
        <w:t>3-1</w:t>
      </w:r>
      <w:r w:rsidRPr="00261894">
        <w:rPr>
          <w:rFonts w:hint="eastAsia"/>
        </w:rPr>
        <w:t>导管架设计初期，这种情况曾一度影响了设计进度。</w:t>
      </w:r>
      <w:r>
        <w:rPr>
          <w:rFonts w:hint="eastAsia"/>
        </w:rPr>
        <w:t>为此，</w:t>
      </w:r>
      <w:r w:rsidRPr="00CC15BC">
        <w:rPr>
          <w:rFonts w:hint="eastAsia"/>
        </w:rPr>
        <w:t>开发出一套切实可行的“导管架滑移下水强度智能分析技术”显得十分必要。</w:t>
      </w:r>
    </w:p>
    <w:p w:rsidR="00C64E5C" w:rsidRPr="00A168AC" w:rsidRDefault="00C64E5C" w:rsidP="001E2A5F">
      <w:r>
        <w:rPr>
          <w:rFonts w:hint="eastAsia"/>
        </w:rPr>
        <w:t>国外针对导管架滑移下水的研究主要开始于</w:t>
      </w:r>
      <w:r>
        <w:t>70</w:t>
      </w:r>
      <w:r>
        <w:rPr>
          <w:rFonts w:hint="eastAsia"/>
        </w:rPr>
        <w:t>、</w:t>
      </w:r>
      <w:r>
        <w:t>80</w:t>
      </w:r>
      <w:r>
        <w:rPr>
          <w:rFonts w:hint="eastAsia"/>
        </w:rPr>
        <w:t>年代，基本理论依据是船舶运动理论和波浪力学。</w:t>
      </w:r>
      <w:r w:rsidRPr="00841199">
        <w:t>Daniel Vasicek</w:t>
      </w:r>
      <w:r>
        <w:rPr>
          <w:rFonts w:hint="eastAsia"/>
        </w:rPr>
        <w:t>和</w:t>
      </w:r>
      <w:r w:rsidRPr="00841199">
        <w:t>Cheng-Heng Lu</w:t>
      </w:r>
      <w:r>
        <w:rPr>
          <w:rFonts w:hint="eastAsia"/>
        </w:rPr>
        <w:t>（</w:t>
      </w:r>
      <w:r>
        <w:t>1979</w:t>
      </w:r>
      <w:r>
        <w:rPr>
          <w:rFonts w:hint="eastAsia"/>
        </w:rPr>
        <w:t>）讨论了下水过程中导管架和驳船之间的相互作用以及相应公式推导</w:t>
      </w:r>
      <w:r w:rsidRPr="00002107">
        <w:rPr>
          <w:vertAlign w:val="superscript"/>
        </w:rPr>
        <w:t>[</w:t>
      </w:r>
      <w:r>
        <w:rPr>
          <w:vertAlign w:val="superscript"/>
        </w:rPr>
        <w:t>6</w:t>
      </w:r>
      <w:r w:rsidRPr="00002107">
        <w:rPr>
          <w:vertAlign w:val="superscript"/>
        </w:rPr>
        <w:t>]</w:t>
      </w:r>
      <w:r>
        <w:rPr>
          <w:rFonts w:hint="eastAsia"/>
        </w:rPr>
        <w:t>。</w:t>
      </w:r>
      <w:r>
        <w:t>Mayfield J</w:t>
      </w:r>
      <w:r>
        <w:rPr>
          <w:rFonts w:hint="eastAsia"/>
        </w:rPr>
        <w:t>和</w:t>
      </w:r>
      <w:r w:rsidRPr="000740D6">
        <w:t>Arnold P</w:t>
      </w:r>
      <w:r>
        <w:rPr>
          <w:rFonts w:hint="eastAsia"/>
        </w:rPr>
        <w:t>等人（</w:t>
      </w:r>
      <w:r>
        <w:t>1989</w:t>
      </w:r>
      <w:r>
        <w:rPr>
          <w:rFonts w:hint="eastAsia"/>
        </w:rPr>
        <w:t>）从工程角度介绍了世界第一大导管架</w:t>
      </w:r>
      <w:r>
        <w:t>BULLWINKLE</w:t>
      </w:r>
      <w:r>
        <w:rPr>
          <w:rFonts w:hint="eastAsia"/>
        </w:rPr>
        <w:t>的下水情况</w:t>
      </w:r>
      <w:r w:rsidRPr="002568E3">
        <w:rPr>
          <w:vertAlign w:val="superscript"/>
        </w:rPr>
        <w:t>[</w:t>
      </w:r>
      <w:r>
        <w:rPr>
          <w:vertAlign w:val="superscript"/>
        </w:rPr>
        <w:t>7</w:t>
      </w:r>
      <w:r w:rsidRPr="002568E3">
        <w:rPr>
          <w:vertAlign w:val="superscript"/>
        </w:rPr>
        <w:t>]</w:t>
      </w:r>
      <w:r>
        <w:rPr>
          <w:rFonts w:hint="eastAsia"/>
        </w:rPr>
        <w:t>。</w:t>
      </w:r>
      <w:r w:rsidRPr="00BB29A9">
        <w:t>S</w:t>
      </w:r>
      <w:r>
        <w:t>.</w:t>
      </w:r>
      <w:r w:rsidRPr="00BB29A9">
        <w:t xml:space="preserve"> Sircar</w:t>
      </w:r>
      <w:r>
        <w:rPr>
          <w:rFonts w:hint="eastAsia"/>
        </w:rPr>
        <w:t>和</w:t>
      </w:r>
      <w:r>
        <w:t xml:space="preserve">T.K. </w:t>
      </w:r>
      <w:r w:rsidRPr="00BB29A9">
        <w:t>Chandra</w:t>
      </w:r>
      <w:r>
        <w:rPr>
          <w:rFonts w:hint="eastAsia"/>
        </w:rPr>
        <w:t>等人（</w:t>
      </w:r>
      <w:r>
        <w:t>1990</w:t>
      </w:r>
      <w:r>
        <w:rPr>
          <w:rFonts w:hint="eastAsia"/>
        </w:rPr>
        <w:t>）详细介绍了</w:t>
      </w:r>
      <w:r w:rsidRPr="00BB29A9">
        <w:t>Kilauea</w:t>
      </w:r>
      <w:r>
        <w:rPr>
          <w:rFonts w:hint="eastAsia"/>
        </w:rPr>
        <w:t>导管架下水分析方法</w:t>
      </w:r>
      <w:r w:rsidRPr="00E40279">
        <w:rPr>
          <w:vertAlign w:val="superscript"/>
        </w:rPr>
        <w:t>[</w:t>
      </w:r>
      <w:r>
        <w:rPr>
          <w:vertAlign w:val="superscript"/>
        </w:rPr>
        <w:t>8</w:t>
      </w:r>
      <w:r w:rsidRPr="00E40279">
        <w:rPr>
          <w:vertAlign w:val="superscript"/>
        </w:rPr>
        <w:t>]</w:t>
      </w:r>
      <w:r>
        <w:rPr>
          <w:rFonts w:hint="eastAsia"/>
        </w:rPr>
        <w:t>。</w:t>
      </w:r>
      <w:r>
        <w:t>Kim</w:t>
      </w:r>
      <w:r>
        <w:rPr>
          <w:rFonts w:hint="eastAsia"/>
        </w:rPr>
        <w:t>和</w:t>
      </w:r>
      <w:r>
        <w:t>Lee</w:t>
      </w:r>
      <w:r>
        <w:rPr>
          <w:rFonts w:hint="eastAsia"/>
        </w:rPr>
        <w:t>等人（</w:t>
      </w:r>
      <w:r>
        <w:t>2001</w:t>
      </w:r>
      <w:r>
        <w:rPr>
          <w:rFonts w:hint="eastAsia"/>
        </w:rPr>
        <w:t>，</w:t>
      </w:r>
      <w:r>
        <w:t>2002</w:t>
      </w:r>
      <w:r>
        <w:rPr>
          <w:rFonts w:hint="eastAsia"/>
        </w:rPr>
        <w:t>）则从数值模拟角度研究和讨论了导管架下水的指标和参数影响</w:t>
      </w:r>
      <w:r w:rsidRPr="00E60481">
        <w:rPr>
          <w:vertAlign w:val="superscript"/>
        </w:rPr>
        <w:t>[</w:t>
      </w:r>
      <w:r>
        <w:rPr>
          <w:vertAlign w:val="superscript"/>
        </w:rPr>
        <w:t>9</w:t>
      </w:r>
      <w:r w:rsidRPr="00E60481">
        <w:rPr>
          <w:vertAlign w:val="superscript"/>
        </w:rPr>
        <w:t>-</w:t>
      </w:r>
      <w:r>
        <w:rPr>
          <w:vertAlign w:val="superscript"/>
        </w:rPr>
        <w:t>10</w:t>
      </w:r>
      <w:r w:rsidRPr="00E60481">
        <w:rPr>
          <w:vertAlign w:val="superscript"/>
        </w:rPr>
        <w:t>]</w:t>
      </w:r>
      <w:r>
        <w:rPr>
          <w:rFonts w:hint="eastAsia"/>
        </w:rPr>
        <w:t>。</w:t>
      </w:r>
      <w:r w:rsidRPr="00E60481">
        <w:t>M. R.</w:t>
      </w:r>
      <w:r>
        <w:t>Honarvar</w:t>
      </w:r>
      <w:r>
        <w:rPr>
          <w:rFonts w:hint="eastAsia"/>
        </w:rPr>
        <w:t>等人（</w:t>
      </w:r>
      <w:r>
        <w:t>2008</w:t>
      </w:r>
      <w:r>
        <w:rPr>
          <w:rFonts w:hint="eastAsia"/>
        </w:rPr>
        <w:t>）研究了</w:t>
      </w:r>
      <w:r w:rsidRPr="001E2A5F">
        <w:t>Reynolds-Froude</w:t>
      </w:r>
      <w:r>
        <w:rPr>
          <w:rFonts w:hint="eastAsia"/>
        </w:rPr>
        <w:t>数在导管架下水模型试验和数值分析中起的重要作用</w:t>
      </w:r>
      <w:r w:rsidRPr="000F1E3C">
        <w:rPr>
          <w:vertAlign w:val="superscript"/>
        </w:rPr>
        <w:t>[1</w:t>
      </w:r>
      <w:r>
        <w:rPr>
          <w:vertAlign w:val="superscript"/>
        </w:rPr>
        <w:t>1</w:t>
      </w:r>
      <w:r w:rsidRPr="000F1E3C">
        <w:rPr>
          <w:vertAlign w:val="superscript"/>
        </w:rPr>
        <w:t>]</w:t>
      </w:r>
      <w:r>
        <w:rPr>
          <w:rFonts w:hint="eastAsia"/>
        </w:rPr>
        <w:t>。国内也有不少学者进行了理论研究和数值模拟。</w:t>
      </w:r>
      <w:r w:rsidRPr="003B4A35">
        <w:rPr>
          <w:rFonts w:hint="eastAsia"/>
        </w:rPr>
        <w:t>顾树华</w:t>
      </w:r>
      <w:r>
        <w:rPr>
          <w:rFonts w:hint="eastAsia"/>
        </w:rPr>
        <w:t>等人（</w:t>
      </w:r>
      <w:r>
        <w:t>1986</w:t>
      </w:r>
      <w:r>
        <w:rPr>
          <w:rFonts w:hint="eastAsia"/>
        </w:rPr>
        <w:t>）首先对导管架下水中的关键因素进行了分析</w:t>
      </w:r>
      <w:r w:rsidRPr="000F1E3C">
        <w:rPr>
          <w:vertAlign w:val="superscript"/>
        </w:rPr>
        <w:t>[1</w:t>
      </w:r>
      <w:r>
        <w:rPr>
          <w:vertAlign w:val="superscript"/>
        </w:rPr>
        <w:t>2</w:t>
      </w:r>
      <w:r w:rsidRPr="000F1E3C">
        <w:rPr>
          <w:vertAlign w:val="superscript"/>
        </w:rPr>
        <w:t>]</w:t>
      </w:r>
      <w:r>
        <w:rPr>
          <w:rFonts w:hint="eastAsia"/>
        </w:rPr>
        <w:t>。</w:t>
      </w:r>
      <w:r w:rsidRPr="000740D6">
        <w:rPr>
          <w:rFonts w:hint="eastAsia"/>
        </w:rPr>
        <w:t>张光发</w:t>
      </w:r>
      <w:r w:rsidRPr="000740D6">
        <w:t xml:space="preserve">, </w:t>
      </w:r>
      <w:r w:rsidRPr="000740D6">
        <w:rPr>
          <w:rFonts w:hint="eastAsia"/>
        </w:rPr>
        <w:t>纪卓尚</w:t>
      </w:r>
      <w:r>
        <w:rPr>
          <w:rFonts w:hint="eastAsia"/>
        </w:rPr>
        <w:t>等人对导管架下水三维数值模拟做了深入研究</w:t>
      </w:r>
      <w:r w:rsidRPr="000F1E3C">
        <w:rPr>
          <w:vertAlign w:val="superscript"/>
        </w:rPr>
        <w:t>[2-3][</w:t>
      </w:r>
      <w:r>
        <w:rPr>
          <w:vertAlign w:val="superscript"/>
        </w:rPr>
        <w:t>13</w:t>
      </w:r>
      <w:r w:rsidRPr="000F1E3C">
        <w:rPr>
          <w:vertAlign w:val="superscript"/>
        </w:rPr>
        <w:t>-1</w:t>
      </w:r>
      <w:r>
        <w:rPr>
          <w:vertAlign w:val="superscript"/>
        </w:rPr>
        <w:t>4</w:t>
      </w:r>
      <w:r w:rsidRPr="000F1E3C">
        <w:rPr>
          <w:vertAlign w:val="superscript"/>
        </w:rPr>
        <w:t>]</w:t>
      </w:r>
      <w:r>
        <w:rPr>
          <w:rFonts w:hint="eastAsia"/>
        </w:rPr>
        <w:t>。</w:t>
      </w:r>
      <w:r w:rsidRPr="00931F6E">
        <w:rPr>
          <w:rFonts w:hint="eastAsia"/>
        </w:rPr>
        <w:t>杨晓刚</w:t>
      </w:r>
      <w:r>
        <w:rPr>
          <w:rFonts w:hint="eastAsia"/>
        </w:rPr>
        <w:t>，黄曙光，</w:t>
      </w:r>
      <w:r w:rsidRPr="00D95D0E">
        <w:rPr>
          <w:rFonts w:hint="eastAsia"/>
        </w:rPr>
        <w:t>田锋</w:t>
      </w:r>
      <w:r>
        <w:rPr>
          <w:rFonts w:hint="eastAsia"/>
        </w:rPr>
        <w:t>等人从工程角度综合阐述了导管架安装分析技术和计算方法</w:t>
      </w:r>
      <w:r w:rsidRPr="00D95D0E">
        <w:rPr>
          <w:vertAlign w:val="superscript"/>
        </w:rPr>
        <w:t>[1][1</w:t>
      </w:r>
      <w:r>
        <w:rPr>
          <w:vertAlign w:val="superscript"/>
        </w:rPr>
        <w:t>5</w:t>
      </w:r>
      <w:r w:rsidRPr="00D95D0E">
        <w:rPr>
          <w:vertAlign w:val="superscript"/>
        </w:rPr>
        <w:t>-1</w:t>
      </w:r>
      <w:r>
        <w:rPr>
          <w:vertAlign w:val="superscript"/>
        </w:rPr>
        <w:t>6</w:t>
      </w:r>
      <w:r w:rsidRPr="00D95D0E">
        <w:rPr>
          <w:vertAlign w:val="superscript"/>
        </w:rPr>
        <w:t>]</w:t>
      </w:r>
      <w:r>
        <w:rPr>
          <w:rFonts w:hint="eastAsia"/>
        </w:rPr>
        <w:t>。</w:t>
      </w:r>
    </w:p>
    <w:p w:rsidR="00C64E5C" w:rsidRDefault="00C64E5C" w:rsidP="00536441">
      <w:r>
        <w:rPr>
          <w:rFonts w:hint="eastAsia"/>
        </w:rPr>
        <w:t>目前，对于导管架下水运动和强度分析已经在成熟的理论基础上形成了一套完善的计算方法：导管架使用结构分析软件（</w:t>
      </w:r>
      <w:r>
        <w:t>Bentley</w:t>
      </w:r>
      <w:r>
        <w:rPr>
          <w:rFonts w:hint="eastAsia"/>
        </w:rPr>
        <w:t>公司的</w:t>
      </w:r>
      <w:r>
        <w:t>SACS</w:t>
      </w:r>
      <w:r>
        <w:rPr>
          <w:rFonts w:hint="eastAsia"/>
        </w:rPr>
        <w:t>软件）建模和加载，然后导入运动分析软件（</w:t>
      </w:r>
      <w:r>
        <w:t>Bentley</w:t>
      </w:r>
      <w:r>
        <w:rPr>
          <w:rFonts w:hint="eastAsia"/>
        </w:rPr>
        <w:t>公司的</w:t>
      </w:r>
      <w:r>
        <w:t>MOSES</w:t>
      </w:r>
      <w:r>
        <w:rPr>
          <w:rFonts w:hint="eastAsia"/>
        </w:rPr>
        <w:t>软件）进行导管架下水运动分析，并输出特定时刻对应的导管架载荷，最后将载荷导入到导管架结构模型中进行强度校核</w:t>
      </w:r>
      <w:r w:rsidRPr="0022159D">
        <w:rPr>
          <w:vertAlign w:val="superscript"/>
        </w:rPr>
        <w:t>[</w:t>
      </w:r>
      <w:r>
        <w:rPr>
          <w:vertAlign w:val="superscript"/>
        </w:rPr>
        <w:t>8</w:t>
      </w:r>
      <w:r w:rsidRPr="0022159D">
        <w:rPr>
          <w:vertAlign w:val="superscript"/>
        </w:rPr>
        <w:t>][1</w:t>
      </w:r>
      <w:r>
        <w:rPr>
          <w:vertAlign w:val="superscript"/>
        </w:rPr>
        <w:t>7</w:t>
      </w:r>
      <w:r w:rsidRPr="0022159D">
        <w:rPr>
          <w:vertAlign w:val="superscript"/>
        </w:rPr>
        <w:t>]</w:t>
      </w:r>
      <w:r>
        <w:rPr>
          <w:rFonts w:hint="eastAsia"/>
        </w:rPr>
        <w:t>。</w:t>
      </w:r>
      <w:r w:rsidRPr="00FE09E4">
        <w:rPr>
          <w:rFonts w:hint="eastAsia"/>
        </w:rPr>
        <w:t>这是目前</w:t>
      </w:r>
      <w:r>
        <w:rPr>
          <w:rFonts w:hint="eastAsia"/>
        </w:rPr>
        <w:t>比较</w:t>
      </w:r>
      <w:r w:rsidRPr="00FE09E4">
        <w:rPr>
          <w:rFonts w:hint="eastAsia"/>
        </w:rPr>
        <w:t>通用并得到广泛认可的方法</w:t>
      </w:r>
      <w:r>
        <w:rPr>
          <w:rFonts w:hint="eastAsia"/>
        </w:rPr>
        <w:t>，本文主要讨论基于该方法的导管架下水强度智能分析相关问题。</w:t>
      </w:r>
    </w:p>
    <w:p w:rsidR="00C64E5C" w:rsidRDefault="00C64E5C" w:rsidP="00536441"/>
    <w:p w:rsidR="00C64E5C" w:rsidRDefault="00C64E5C" w:rsidP="006F2EC5">
      <w:pPr>
        <w:ind w:firstLineChars="0"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说明: QZT_02561" style="width:306.6pt;height:180.6pt;visibility:visible">
            <v:imagedata r:id="rId7" o:title="" cropbottom="15379f" cropright="8009f"/>
          </v:shape>
        </w:pict>
      </w:r>
    </w:p>
    <w:p w:rsidR="00C64E5C" w:rsidRDefault="00C64E5C" w:rsidP="00857961">
      <w:pPr>
        <w:ind w:firstLineChars="0" w:firstLine="0"/>
        <w:jc w:val="center"/>
      </w:pPr>
      <w:r>
        <w:rPr>
          <w:rFonts w:hint="eastAsia"/>
        </w:rPr>
        <w:t>图</w:t>
      </w:r>
      <w:r>
        <w:t xml:space="preserve">1 </w:t>
      </w:r>
      <w:r>
        <w:rPr>
          <w:rFonts w:hint="eastAsia"/>
        </w:rPr>
        <w:t>荔湾</w:t>
      </w:r>
      <w:r>
        <w:t>3-1</w:t>
      </w:r>
      <w:r>
        <w:rPr>
          <w:rFonts w:hint="eastAsia"/>
        </w:rPr>
        <w:t>导管架下水现场</w:t>
      </w:r>
    </w:p>
    <w:p w:rsidR="00C64E5C" w:rsidRDefault="00C64E5C" w:rsidP="00857961">
      <w:pPr>
        <w:ind w:firstLineChars="0" w:firstLine="0"/>
        <w:jc w:val="center"/>
      </w:pPr>
    </w:p>
    <w:p w:rsidR="00C64E5C" w:rsidRPr="00A11C4A" w:rsidRDefault="00C64E5C" w:rsidP="00C1484C">
      <w:pPr>
        <w:pStyle w:val="a"/>
        <w:numPr>
          <w:ilvl w:val="0"/>
          <w:numId w:val="10"/>
          <w:numberingChange w:id="2" w:author="Unknown" w:date="2015-04-10T15:29:00Z" w:original="%1:2:0:."/>
        </w:numPr>
        <w:outlineLvl w:val="0"/>
      </w:pPr>
      <w:r>
        <w:rPr>
          <w:rFonts w:hint="eastAsia"/>
        </w:rPr>
        <w:t>基本原理和假定</w:t>
      </w:r>
    </w:p>
    <w:p w:rsidR="00C64E5C" w:rsidRPr="00955E30" w:rsidRDefault="00C64E5C" w:rsidP="009529F3">
      <w:pPr>
        <w:pStyle w:val="ListParagraph"/>
        <w:numPr>
          <w:ilvl w:val="1"/>
          <w:numId w:val="7"/>
          <w:numberingChange w:id="3" w:author="Unknown" w:date="2015-04-10T15:29:00Z" w:original="2.%2:1:0:."/>
        </w:numPr>
        <w:tabs>
          <w:tab w:val="clear" w:pos="4160"/>
          <w:tab w:val="clear" w:pos="8300"/>
          <w:tab w:val="center" w:pos="420"/>
        </w:tabs>
        <w:ind w:left="420" w:hangingChars="200" w:hanging="420"/>
        <w:outlineLvl w:val="1"/>
      </w:pPr>
      <w:r w:rsidRPr="00FE09E4">
        <w:rPr>
          <w:rFonts w:hint="eastAsia"/>
        </w:rPr>
        <w:t>理论背景</w:t>
      </w:r>
    </w:p>
    <w:p w:rsidR="00C64E5C" w:rsidRDefault="00C64E5C" w:rsidP="006F2EC5">
      <w:r>
        <w:rPr>
          <w:rFonts w:hint="eastAsia"/>
        </w:rPr>
        <w:t>上文所述的</w:t>
      </w:r>
      <w:r w:rsidRPr="00C135CE">
        <w:rPr>
          <w:rFonts w:hint="eastAsia"/>
        </w:rPr>
        <w:t>计算</w:t>
      </w:r>
      <w:r>
        <w:rPr>
          <w:rFonts w:hint="eastAsia"/>
        </w:rPr>
        <w:t>方法主要是基于达朗伯原理。根据达朗伯原理，在非自由质点系</w:t>
      </w:r>
      <w:r w:rsidRPr="00A67AEE">
        <w:object w:dxaOrig="320" w:dyaOrig="260">
          <v:shape id="_x0000_i1026" type="#_x0000_t75" style="width:20.4pt;height:16.8pt" o:ole="">
            <v:imagedata r:id="rId8" o:title=""/>
          </v:shape>
          <o:OLEObject Type="Embed" ProgID="Equation.DSMT4" ShapeID="_x0000_i1026" DrawAspect="Content" ObjectID="_1490184928" r:id="rId9"/>
        </w:object>
      </w:r>
      <w:r>
        <w:rPr>
          <w:rFonts w:hint="eastAsia"/>
        </w:rPr>
        <w:t>运动中的每一瞬时，作用于质点系内每一质点的主动力</w:t>
      </w:r>
      <w:r w:rsidRPr="00A67AEE">
        <w:object w:dxaOrig="560" w:dyaOrig="420">
          <v:shape id="_x0000_i1027" type="#_x0000_t75" style="width:27.6pt;height:21pt" o:ole="">
            <v:imagedata r:id="rId10" o:title=""/>
          </v:shape>
          <o:OLEObject Type="Embed" ProgID="Equation.DSMT4" ShapeID="_x0000_i1027" DrawAspect="Content" ObjectID="_1490184929" r:id="rId11"/>
        </w:object>
      </w:r>
      <w:r>
        <w:rPr>
          <w:rFonts w:hint="eastAsia"/>
        </w:rPr>
        <w:t>、约束反力</w:t>
      </w:r>
      <w:r w:rsidRPr="00A67AEE">
        <w:object w:dxaOrig="620" w:dyaOrig="420">
          <v:shape id="_x0000_i1028" type="#_x0000_t75" style="width:31.2pt;height:21pt" o:ole="">
            <v:imagedata r:id="rId12" o:title=""/>
          </v:shape>
          <o:OLEObject Type="Embed" ProgID="Equation.DSMT4" ShapeID="_x0000_i1028" DrawAspect="Content" ObjectID="_1490184930" r:id="rId13"/>
        </w:object>
      </w:r>
      <w:r>
        <w:rPr>
          <w:rFonts w:hint="eastAsia"/>
        </w:rPr>
        <w:t>和该质点的惯性力</w:t>
      </w:r>
      <w:r w:rsidRPr="00A67AEE">
        <w:object w:dxaOrig="639" w:dyaOrig="460">
          <v:shape id="_x0000_i1029" type="#_x0000_t75" style="width:31.8pt;height:23.4pt" o:ole="">
            <v:imagedata r:id="rId14" o:title=""/>
          </v:shape>
          <o:OLEObject Type="Embed" ProgID="Equation.DSMT4" ShapeID="_x0000_i1029" DrawAspect="Content" ObjectID="_1490184931" r:id="rId15"/>
        </w:object>
      </w:r>
      <w:r>
        <w:rPr>
          <w:rFonts w:hint="eastAsia"/>
        </w:rPr>
        <w:t>构成一假想的平衡力系，即：</w:t>
      </w:r>
    </w:p>
    <w:p w:rsidR="00C64E5C" w:rsidRDefault="00C64E5C" w:rsidP="006F2EC5">
      <w:pPr>
        <w:jc w:val="center"/>
      </w:pPr>
      <w:r w:rsidRPr="00A67AEE">
        <w:object w:dxaOrig="2439" w:dyaOrig="460">
          <v:shape id="_x0000_i1030" type="#_x0000_t75" style="width:151.2pt;height:28.2pt" o:ole="">
            <v:imagedata r:id="rId16" o:title=""/>
          </v:shape>
          <o:OLEObject Type="Embed" ProgID="Equation.DSMT4" ShapeID="_x0000_i1030" DrawAspect="Content" ObjectID="_1490184932" r:id="rId17"/>
        </w:object>
      </w:r>
    </w:p>
    <w:p w:rsidR="00C64E5C" w:rsidRDefault="00C64E5C" w:rsidP="00D23D9C">
      <w:pPr>
        <w:tabs>
          <w:tab w:val="clear" w:pos="4160"/>
          <w:tab w:val="clear" w:pos="8300"/>
        </w:tabs>
      </w:pPr>
      <w:r>
        <w:rPr>
          <w:rFonts w:hint="eastAsia"/>
        </w:rPr>
        <w:t>得到：</w:t>
      </w:r>
      <w:r>
        <w:tab/>
      </w:r>
      <w:r>
        <w:tab/>
      </w:r>
      <w:r>
        <w:tab/>
      </w:r>
      <w:r>
        <w:tab/>
      </w:r>
      <w:r>
        <w:tab/>
        <w:t xml:space="preserve"> </w:t>
      </w:r>
      <w:r w:rsidRPr="00A67AEE">
        <w:object w:dxaOrig="2260" w:dyaOrig="460">
          <v:shape id="_x0000_i1031" type="#_x0000_t75" style="width:139.2pt;height:28.2pt" o:ole="">
            <v:imagedata r:id="rId18" o:title=""/>
          </v:shape>
          <o:OLEObject Type="Embed" ProgID="Equation.DSMT4" ShapeID="_x0000_i1031" DrawAspect="Content" ObjectID="_1490184933" r:id="rId19"/>
        </w:object>
      </w:r>
    </w:p>
    <w:p w:rsidR="00C64E5C" w:rsidRDefault="00C64E5C" w:rsidP="001343E5">
      <w:r>
        <w:rPr>
          <w:rFonts w:hint="eastAsia"/>
        </w:rPr>
        <w:t>其中</w:t>
      </w:r>
      <w:r w:rsidRPr="00A67AEE">
        <w:object w:dxaOrig="1160" w:dyaOrig="440">
          <v:shape id="_x0000_i1032" type="#_x0000_t75" style="width:66pt;height:25.8pt" o:ole="">
            <v:imagedata r:id="rId20" o:title=""/>
          </v:shape>
          <o:OLEObject Type="Embed" ProgID="Equation.DSMT4" ShapeID="_x0000_i1032" DrawAspect="Content" ObjectID="_1490184934" r:id="rId21"/>
        </w:object>
      </w:r>
      <w:r>
        <w:rPr>
          <w:rFonts w:hint="eastAsia"/>
        </w:rPr>
        <w:t>，这种用静力学建立平衡方程来求解动力学问题的方法称为动静法。</w:t>
      </w:r>
    </w:p>
    <w:p w:rsidR="00C64E5C" w:rsidRDefault="00C64E5C" w:rsidP="006F2EC5">
      <w:r w:rsidRPr="00180705">
        <w:rPr>
          <w:rFonts w:hint="eastAsia"/>
        </w:rPr>
        <w:t>导管架的下水是一个连续的运动过程，属于动力学范畴，但是工程上可以将动力学问题转化成静力学问题来求解，大大降低求解难度和时间。</w:t>
      </w:r>
      <w:r>
        <w:rPr>
          <w:rFonts w:hint="eastAsia"/>
        </w:rPr>
        <w:t>首先导管架</w:t>
      </w:r>
      <w:r w:rsidRPr="00735C16">
        <w:rPr>
          <w:rFonts w:hint="eastAsia"/>
        </w:rPr>
        <w:t>下水运动分析采用</w:t>
      </w:r>
      <w:r w:rsidRPr="00735C16">
        <w:t>MOSES</w:t>
      </w:r>
      <w:r>
        <w:rPr>
          <w:rFonts w:hint="eastAsia"/>
        </w:rPr>
        <w:t>的时域</w:t>
      </w:r>
      <w:r w:rsidRPr="00735C16">
        <w:rPr>
          <w:rFonts w:hint="eastAsia"/>
        </w:rPr>
        <w:t>模块</w:t>
      </w:r>
      <w:r>
        <w:rPr>
          <w:rFonts w:hint="eastAsia"/>
        </w:rPr>
        <w:t>求解，然后依据上述原理，输出导管架下水过程中某一时刻的主动力</w:t>
      </w:r>
      <w:r w:rsidRPr="00A67AEE">
        <w:object w:dxaOrig="560" w:dyaOrig="420">
          <v:shape id="_x0000_i1033" type="#_x0000_t75" style="width:27.6pt;height:21pt" o:ole="">
            <v:imagedata r:id="rId10" o:title=""/>
          </v:shape>
          <o:OLEObject Type="Embed" ProgID="Equation.DSMT4" ShapeID="_x0000_i1033" DrawAspect="Content" ObjectID="_1490184935" r:id="rId22"/>
        </w:object>
      </w:r>
      <w:r>
        <w:rPr>
          <w:rFonts w:hint="eastAsia"/>
        </w:rPr>
        <w:t>和惯性力</w:t>
      </w:r>
      <w:r w:rsidRPr="00A67AEE">
        <w:object w:dxaOrig="639" w:dyaOrig="460">
          <v:shape id="_x0000_i1034" type="#_x0000_t75" style="width:35.4pt;height:24.6pt" o:ole="">
            <v:imagedata r:id="rId14" o:title=""/>
          </v:shape>
          <o:OLEObject Type="Embed" ProgID="Equation.DSMT4" ShapeID="_x0000_i1034" DrawAspect="Content" ObjectID="_1490184936" r:id="rId23"/>
        </w:object>
      </w:r>
      <w:r>
        <w:rPr>
          <w:rFonts w:hint="eastAsia"/>
        </w:rPr>
        <w:t>的合力</w:t>
      </w:r>
      <w:r w:rsidRPr="00913749">
        <w:object w:dxaOrig="1340" w:dyaOrig="460">
          <v:shape id="_x0000_i1035" type="#_x0000_t75" style="width:74.4pt;height:25.8pt" o:ole="">
            <v:imagedata r:id="rId24" o:title=""/>
          </v:shape>
          <o:OLEObject Type="Embed" ProgID="Equation.DSMT4" ShapeID="_x0000_i1035" DrawAspect="Content" ObjectID="_1490184937" r:id="rId25"/>
        </w:object>
      </w:r>
      <w:r>
        <w:rPr>
          <w:rFonts w:hint="eastAsia"/>
        </w:rPr>
        <w:t>施加到相同边界条件的导管架模型上，即该瞬时导管架的等效静力平衡状态，最后采用</w:t>
      </w:r>
      <w:r>
        <w:t>SACS</w:t>
      </w:r>
      <w:r>
        <w:rPr>
          <w:rFonts w:hint="eastAsia"/>
        </w:rPr>
        <w:t>的静力求解模块进行强度分析。</w:t>
      </w:r>
    </w:p>
    <w:p w:rsidR="00C64E5C" w:rsidRDefault="00C64E5C" w:rsidP="006F2EC5"/>
    <w:p w:rsidR="00C64E5C" w:rsidRDefault="00C64E5C" w:rsidP="009529F3">
      <w:pPr>
        <w:pStyle w:val="ListParagraph"/>
        <w:numPr>
          <w:ilvl w:val="1"/>
          <w:numId w:val="7"/>
          <w:numberingChange w:id="4" w:author="Unknown" w:date="2015-04-10T15:29:00Z" w:original="2.%2:2:0:."/>
        </w:numPr>
        <w:tabs>
          <w:tab w:val="clear" w:pos="4160"/>
          <w:tab w:val="clear" w:pos="8300"/>
          <w:tab w:val="center" w:pos="420"/>
        </w:tabs>
        <w:ind w:left="420" w:hangingChars="200" w:hanging="420"/>
        <w:outlineLvl w:val="1"/>
      </w:pPr>
      <w:r>
        <w:rPr>
          <w:rFonts w:hint="eastAsia"/>
        </w:rPr>
        <w:t>计算模型简化</w:t>
      </w:r>
    </w:p>
    <w:p w:rsidR="00C64E5C" w:rsidRDefault="00C64E5C" w:rsidP="001E4E16">
      <w:r w:rsidRPr="008723CB">
        <w:rPr>
          <w:rFonts w:hint="eastAsia"/>
        </w:rPr>
        <w:t>典型的导管架滑移下水过程大致分为</w:t>
      </w:r>
      <w:r w:rsidRPr="008723CB">
        <w:t>5</w:t>
      </w:r>
      <w:r w:rsidRPr="008723CB">
        <w:rPr>
          <w:rFonts w:hint="eastAsia"/>
        </w:rPr>
        <w:t>个运动状态</w:t>
      </w:r>
      <w:r>
        <w:rPr>
          <w:rFonts w:hint="eastAsia"/>
        </w:rPr>
        <w:t>：</w:t>
      </w:r>
      <w:r>
        <w:t>1</w:t>
      </w:r>
      <w:r>
        <w:rPr>
          <w:rFonts w:hint="eastAsia"/>
        </w:rPr>
        <w:t>）导管架在驳船上初始位置，</w:t>
      </w:r>
      <w:r>
        <w:t>2</w:t>
      </w:r>
      <w:r>
        <w:rPr>
          <w:rFonts w:hint="eastAsia"/>
        </w:rPr>
        <w:t>）导管架开始滑移，</w:t>
      </w:r>
      <w:r>
        <w:t>3</w:t>
      </w:r>
      <w:r>
        <w:rPr>
          <w:rFonts w:hint="eastAsia"/>
        </w:rPr>
        <w:t>）导管架通过摇臂开始翻转</w:t>
      </w:r>
      <w:r w:rsidRPr="00B7572A">
        <w:rPr>
          <w:rFonts w:hint="eastAsia"/>
        </w:rPr>
        <w:t>（</w:t>
      </w:r>
      <w:r w:rsidRPr="00B7572A">
        <w:t>Tipping</w:t>
      </w:r>
      <w:r w:rsidRPr="00B7572A">
        <w:rPr>
          <w:rFonts w:hint="eastAsia"/>
        </w:rPr>
        <w:t>）</w:t>
      </w:r>
      <w:r>
        <w:rPr>
          <w:rFonts w:hint="eastAsia"/>
        </w:rPr>
        <w:t>，</w:t>
      </w:r>
      <w:r>
        <w:t>4</w:t>
      </w:r>
      <w:r>
        <w:rPr>
          <w:rFonts w:hint="eastAsia"/>
        </w:rPr>
        <w:t>）导管架与驳船开始分离（</w:t>
      </w:r>
      <w:r>
        <w:t>S</w:t>
      </w:r>
      <w:r w:rsidRPr="00B7572A">
        <w:t>eparating</w:t>
      </w:r>
      <w:r>
        <w:rPr>
          <w:rFonts w:hint="eastAsia"/>
        </w:rPr>
        <w:t>），</w:t>
      </w:r>
      <w:r>
        <w:t>5</w:t>
      </w:r>
      <w:r>
        <w:rPr>
          <w:rFonts w:hint="eastAsia"/>
        </w:rPr>
        <w:t>）导管架和驳船在新的位置平衡</w:t>
      </w:r>
      <w:r w:rsidRPr="00CC01FC">
        <w:rPr>
          <w:vertAlign w:val="superscript"/>
        </w:rPr>
        <w:t>[</w:t>
      </w:r>
      <w:r>
        <w:rPr>
          <w:vertAlign w:val="superscript"/>
        </w:rPr>
        <w:t>17</w:t>
      </w:r>
      <w:r w:rsidRPr="00CC01FC">
        <w:rPr>
          <w:vertAlign w:val="superscript"/>
        </w:rPr>
        <w:t>]</w:t>
      </w:r>
      <w:r>
        <w:rPr>
          <w:rFonts w:hint="eastAsia"/>
        </w:rPr>
        <w:t>。将这</w:t>
      </w:r>
      <w:r>
        <w:t>5</w:t>
      </w:r>
      <w:r>
        <w:rPr>
          <w:rFonts w:hint="eastAsia"/>
        </w:rPr>
        <w:t>个运动状态</w:t>
      </w:r>
      <w:r w:rsidRPr="008723CB">
        <w:rPr>
          <w:rFonts w:hint="eastAsia"/>
        </w:rPr>
        <w:t>简化成</w:t>
      </w:r>
      <w:r>
        <w:t>3</w:t>
      </w:r>
      <w:r w:rsidRPr="008723CB">
        <w:rPr>
          <w:rFonts w:hint="eastAsia"/>
        </w:rPr>
        <w:t>个强度计算的基本状态，如图</w:t>
      </w:r>
      <w:r w:rsidRPr="008723CB">
        <w:t>2</w:t>
      </w:r>
      <w:r>
        <w:t xml:space="preserve"> a</w:t>
      </w:r>
      <w:r>
        <w:rPr>
          <w:rFonts w:hint="eastAsia"/>
        </w:rPr>
        <w:t>、</w:t>
      </w:r>
      <w:r>
        <w:t>b</w:t>
      </w:r>
      <w:r>
        <w:rPr>
          <w:rFonts w:hint="eastAsia"/>
        </w:rPr>
        <w:t>、</w:t>
      </w:r>
      <w:r>
        <w:t>c</w:t>
      </w:r>
      <w:r w:rsidRPr="008723CB">
        <w:rPr>
          <w:rFonts w:hint="eastAsia"/>
        </w:rPr>
        <w:t>所示：</w:t>
      </w:r>
    </w:p>
    <w:p w:rsidR="00C64E5C" w:rsidRDefault="00C64E5C" w:rsidP="006E7DFD">
      <w:pPr>
        <w:ind w:firstLineChars="0" w:firstLine="0"/>
        <w:jc w:val="center"/>
        <w:rPr>
          <w:noProof/>
        </w:rPr>
      </w:pPr>
      <w:r>
        <w:object w:dxaOrig="10676" w:dyaOrig="3035">
          <v:shape id="_x0000_i1036" type="#_x0000_t75" style="width:427.2pt;height:123pt" o:ole="">
            <v:imagedata r:id="rId26" o:title=""/>
          </v:shape>
          <o:OLEObject Type="Embed" ProgID="Visio.Drawing.11" ShapeID="_x0000_i1036" DrawAspect="Content" ObjectID="_1490184938" r:id="rId27"/>
        </w:object>
      </w:r>
    </w:p>
    <w:p w:rsidR="00C64E5C" w:rsidRDefault="00C64E5C" w:rsidP="001343E5">
      <w:pPr>
        <w:ind w:firstLineChars="0" w:firstLine="0"/>
        <w:jc w:val="center"/>
      </w:pPr>
      <w:r w:rsidRPr="0007294E">
        <w:rPr>
          <w:rFonts w:hint="eastAsia"/>
        </w:rPr>
        <w:t>图</w:t>
      </w:r>
      <w:r>
        <w:t xml:space="preserve">2 </w:t>
      </w:r>
      <w:r w:rsidRPr="0007294E">
        <w:rPr>
          <w:rFonts w:hint="eastAsia"/>
        </w:rPr>
        <w:t>三种计算状态</w:t>
      </w:r>
    </w:p>
    <w:p w:rsidR="00C64E5C" w:rsidRDefault="00C64E5C" w:rsidP="001343E5">
      <w:pPr>
        <w:ind w:firstLineChars="0" w:firstLine="0"/>
        <w:jc w:val="center"/>
      </w:pPr>
    </w:p>
    <w:p w:rsidR="00C64E5C" w:rsidRDefault="00C64E5C" w:rsidP="00E5676B">
      <w:r>
        <w:rPr>
          <w:rFonts w:hint="eastAsia"/>
        </w:rPr>
        <w:t>第</w:t>
      </w:r>
      <w:r>
        <w:t>a</w:t>
      </w:r>
      <w:r>
        <w:rPr>
          <w:rFonts w:hint="eastAsia"/>
        </w:rPr>
        <w:t>种计算状态是导管架在驳船上的初始状态，也称为全支撑状态，对应运动状态</w:t>
      </w:r>
      <w:r>
        <w:t>1</w:t>
      </w:r>
      <w:r>
        <w:rPr>
          <w:rFonts w:hint="eastAsia"/>
        </w:rPr>
        <w:t>。此时下水滑撑（</w:t>
      </w:r>
      <w:r>
        <w:t>Launch Cradle</w:t>
      </w:r>
      <w:r>
        <w:rPr>
          <w:rFonts w:hint="eastAsia"/>
        </w:rPr>
        <w:t>）刚刚压住摇臂，下水滑撑全部由驳船滑道（</w:t>
      </w:r>
      <w:r>
        <w:t>Slipway</w:t>
      </w:r>
      <w:r>
        <w:rPr>
          <w:rFonts w:hint="eastAsia"/>
        </w:rPr>
        <w:t>）提供支撑，简化的计算模型边界条件如图</w:t>
      </w:r>
      <w:r>
        <w:t>3 a</w:t>
      </w:r>
      <w:r>
        <w:rPr>
          <w:rFonts w:hint="eastAsia"/>
        </w:rPr>
        <w:t>所示。</w:t>
      </w:r>
    </w:p>
    <w:p w:rsidR="00C64E5C" w:rsidRDefault="00C64E5C" w:rsidP="00E5676B">
      <w:r>
        <w:rPr>
          <w:rFonts w:hint="eastAsia"/>
        </w:rPr>
        <w:t>第</w:t>
      </w:r>
      <w:r>
        <w:t>b</w:t>
      </w:r>
      <w:r>
        <w:rPr>
          <w:rFonts w:hint="eastAsia"/>
        </w:rPr>
        <w:t>种计算状态是导管架开始滑移至翻转之前，对应运动状态</w:t>
      </w:r>
      <w:r>
        <w:t>2</w:t>
      </w:r>
      <w:r>
        <w:rPr>
          <w:rFonts w:hint="eastAsia"/>
        </w:rPr>
        <w:t>到</w:t>
      </w:r>
      <w:r>
        <w:t>3</w:t>
      </w:r>
      <w:r>
        <w:rPr>
          <w:rFonts w:hint="eastAsia"/>
        </w:rPr>
        <w:t>（但不包括</w:t>
      </w:r>
      <w:r>
        <w:t>3</w:t>
      </w:r>
      <w:r>
        <w:rPr>
          <w:rFonts w:hint="eastAsia"/>
        </w:rPr>
        <w:t>）。此时驳船摇臂和滑道都提供支撑反力。边界条件如图</w:t>
      </w:r>
      <w:r>
        <w:t>3 b</w:t>
      </w:r>
      <w:r>
        <w:rPr>
          <w:rFonts w:hint="eastAsia"/>
        </w:rPr>
        <w:t>所示。</w:t>
      </w:r>
    </w:p>
    <w:p w:rsidR="00C64E5C" w:rsidRDefault="00C64E5C" w:rsidP="00E5676B">
      <w:r>
        <w:rPr>
          <w:rFonts w:hint="eastAsia"/>
        </w:rPr>
        <w:t>第</w:t>
      </w:r>
      <w:r>
        <w:t>c</w:t>
      </w:r>
      <w:r>
        <w:rPr>
          <w:rFonts w:hint="eastAsia"/>
        </w:rPr>
        <w:t>种计算状态是导管架翻转和</w:t>
      </w:r>
      <w:r w:rsidRPr="00955E30">
        <w:rPr>
          <w:rFonts w:hint="eastAsia"/>
        </w:rPr>
        <w:t>翻转之后</w:t>
      </w:r>
      <w:r>
        <w:rPr>
          <w:rFonts w:hint="eastAsia"/>
        </w:rPr>
        <w:t>至分离，对应运动状态</w:t>
      </w:r>
      <w:r>
        <w:t>3</w:t>
      </w:r>
      <w:r>
        <w:rPr>
          <w:rFonts w:hint="eastAsia"/>
        </w:rPr>
        <w:t>到</w:t>
      </w:r>
      <w:r>
        <w:t>4</w:t>
      </w:r>
      <w:r>
        <w:rPr>
          <w:rFonts w:hint="eastAsia"/>
        </w:rPr>
        <w:t>。此时只有驳船摇臂对导管架下水滑撑提供支撑，边界条件如图</w:t>
      </w:r>
      <w:r>
        <w:t>3 c</w:t>
      </w:r>
      <w:r>
        <w:rPr>
          <w:rFonts w:hint="eastAsia"/>
        </w:rPr>
        <w:t>所示。</w:t>
      </w:r>
    </w:p>
    <w:p w:rsidR="00C64E5C" w:rsidRDefault="00C64E5C" w:rsidP="0000141C">
      <w:pPr>
        <w:ind w:firstLineChars="0" w:firstLine="0"/>
        <w:jc w:val="center"/>
      </w:pPr>
      <w:r>
        <w:object w:dxaOrig="10583" w:dyaOrig="5899">
          <v:shape id="_x0000_i1037" type="#_x0000_t75" style="width:428.4pt;height:238.8pt" o:ole="">
            <v:imagedata r:id="rId28" o:title=""/>
          </v:shape>
          <o:OLEObject Type="Embed" ProgID="Visio.Drawing.11" ShapeID="_x0000_i1037" DrawAspect="Content" ObjectID="_1490184939" r:id="rId29"/>
        </w:object>
      </w:r>
    </w:p>
    <w:p w:rsidR="00C64E5C" w:rsidRPr="00753AAF" w:rsidRDefault="00C64E5C" w:rsidP="0000141C">
      <w:pPr>
        <w:ind w:firstLineChars="0" w:firstLine="0"/>
        <w:jc w:val="center"/>
      </w:pPr>
    </w:p>
    <w:p w:rsidR="00C64E5C" w:rsidRPr="004E2DD0" w:rsidRDefault="00C64E5C" w:rsidP="0000141C">
      <w:pPr>
        <w:ind w:firstLineChars="0" w:firstLine="0"/>
        <w:jc w:val="center"/>
      </w:pPr>
      <w:r w:rsidRPr="00753AAF">
        <w:rPr>
          <w:rFonts w:hint="eastAsia"/>
        </w:rPr>
        <w:t>图</w:t>
      </w:r>
      <w:r>
        <w:t>3</w:t>
      </w:r>
      <w:r w:rsidRPr="00753AAF">
        <w:t xml:space="preserve"> </w:t>
      </w:r>
      <w:r w:rsidRPr="00753AAF">
        <w:rPr>
          <w:rFonts w:hint="eastAsia"/>
        </w:rPr>
        <w:t>三种基本状态的简化模型边界条件的比较</w:t>
      </w:r>
    </w:p>
    <w:p w:rsidR="00C64E5C" w:rsidRDefault="00C64E5C" w:rsidP="00D1550F">
      <w:r w:rsidRPr="00753AAF">
        <w:rPr>
          <w:rFonts w:hint="eastAsia"/>
        </w:rPr>
        <w:t>三种不同的计算状态主要体现在导管架下水桁架上边界条件不同，如图</w:t>
      </w:r>
      <w:r>
        <w:t>3</w:t>
      </w:r>
      <w:r w:rsidRPr="00753AAF">
        <w:t xml:space="preserve"> </w:t>
      </w:r>
      <w:r>
        <w:t>a</w:t>
      </w:r>
      <w:r>
        <w:rPr>
          <w:rFonts w:hint="eastAsia"/>
        </w:rPr>
        <w:t>、</w:t>
      </w:r>
      <w:r>
        <w:t>b</w:t>
      </w:r>
      <w:r>
        <w:rPr>
          <w:rFonts w:hint="eastAsia"/>
        </w:rPr>
        <w:t>、</w:t>
      </w:r>
      <w:r>
        <w:t>c</w:t>
      </w:r>
      <w:r w:rsidRPr="00753AAF">
        <w:rPr>
          <w:rFonts w:hint="eastAsia"/>
        </w:rPr>
        <w:t>所示。</w:t>
      </w:r>
      <w:r>
        <w:rPr>
          <w:rFonts w:hint="eastAsia"/>
        </w:rPr>
        <w:t>模型的简化考虑了以下几个方面：</w:t>
      </w:r>
    </w:p>
    <w:p w:rsidR="00C64E5C" w:rsidRDefault="00C64E5C" w:rsidP="009529F3">
      <w:pPr>
        <w:pStyle w:val="ListParagraph"/>
        <w:numPr>
          <w:ilvl w:val="1"/>
          <w:numId w:val="8"/>
          <w:numberingChange w:id="5" w:author="Unknown" w:date="2015-04-10T15:29:00Z" w:original="%2:1:3:."/>
        </w:numPr>
        <w:tabs>
          <w:tab w:val="clear" w:pos="4160"/>
          <w:tab w:val="clear" w:pos="8300"/>
          <w:tab w:val="center" w:pos="420"/>
        </w:tabs>
        <w:ind w:left="850" w:firstLineChars="0" w:hanging="425"/>
      </w:pPr>
      <w:r>
        <w:rPr>
          <w:rFonts w:hint="eastAsia"/>
        </w:rPr>
        <w:t>驳船摇臂或者滑道对导管架的支撑是单向支撑，因此用单向受压单元来模拟。考虑到导管架在下水腿硬点</w:t>
      </w:r>
      <w:r>
        <w:rPr>
          <w:rStyle w:val="FootnoteReference"/>
        </w:rPr>
        <w:footnoteReference w:id="1"/>
      </w:r>
      <w:r>
        <w:rPr>
          <w:rFonts w:hint="eastAsia"/>
        </w:rPr>
        <w:t>处刚度较大，所以在滑道支撑长度上相应下水腿硬点处施加支撑单元。摇臂支撑单元施加在摇臂模型上的每个节点处。</w:t>
      </w:r>
    </w:p>
    <w:p w:rsidR="00C64E5C" w:rsidRDefault="00C64E5C" w:rsidP="009529F3">
      <w:pPr>
        <w:pStyle w:val="ListParagraph"/>
        <w:numPr>
          <w:ilvl w:val="1"/>
          <w:numId w:val="8"/>
          <w:numberingChange w:id="6" w:author="Unknown" w:date="2015-04-10T15:29:00Z" w:original="%2:2:3:."/>
        </w:numPr>
        <w:tabs>
          <w:tab w:val="clear" w:pos="4160"/>
          <w:tab w:val="clear" w:pos="8300"/>
          <w:tab w:val="center" w:pos="420"/>
        </w:tabs>
        <w:ind w:left="850" w:firstLineChars="0" w:hanging="425"/>
      </w:pPr>
      <w:r>
        <w:rPr>
          <w:rFonts w:hint="eastAsia"/>
        </w:rPr>
        <w:t>由于下水滑撑的存在使得驳船摇臂和滑道并不直接作用在导管架下水腿上，所以摇臂和滑道支撑单元需要做轴向偏移，大小是下水滑撑底板下表面至下水腿中心线之间的距离。同时由于支撑单元只能提供轴向力，为了模拟摩擦力的作用，支撑单元还需要做侧向偏移。</w:t>
      </w:r>
    </w:p>
    <w:p w:rsidR="00C64E5C" w:rsidRDefault="00C64E5C" w:rsidP="009529F3">
      <w:pPr>
        <w:pStyle w:val="ListParagraph"/>
        <w:numPr>
          <w:ilvl w:val="1"/>
          <w:numId w:val="8"/>
          <w:numberingChange w:id="7" w:author="Unknown" w:date="2015-04-10T15:29:00Z" w:original="%2:3:3:."/>
        </w:numPr>
        <w:tabs>
          <w:tab w:val="clear" w:pos="4160"/>
          <w:tab w:val="clear" w:pos="8300"/>
          <w:tab w:val="center" w:pos="420"/>
        </w:tabs>
        <w:ind w:left="850" w:firstLineChars="0" w:hanging="425"/>
      </w:pPr>
      <w:r>
        <w:rPr>
          <w:rFonts w:hint="eastAsia"/>
        </w:rPr>
        <w:t>虽然下水滑撑的存在提高了导管架下水腿的刚度和强度，但是作为保守计算可以将其忽略。</w:t>
      </w:r>
    </w:p>
    <w:p w:rsidR="00C64E5C" w:rsidRDefault="00C64E5C" w:rsidP="00615DCE">
      <w:pPr>
        <w:pStyle w:val="ListParagraph"/>
        <w:numPr>
          <w:ilvl w:val="1"/>
          <w:numId w:val="8"/>
          <w:numberingChange w:id="8" w:author="Unknown" w:date="2015-04-10T15:29:00Z" w:original="%2:4:3:."/>
        </w:numPr>
        <w:tabs>
          <w:tab w:val="clear" w:pos="4160"/>
          <w:tab w:val="clear" w:pos="8300"/>
          <w:tab w:val="center" w:pos="420"/>
        </w:tabs>
        <w:ind w:left="850" w:firstLineChars="0" w:hanging="425"/>
      </w:pPr>
      <w:r w:rsidRPr="005F3CF1">
        <w:rPr>
          <w:rFonts w:hint="eastAsia"/>
        </w:rPr>
        <w:t>虽然理论上每个瞬时的计算模型是静力平衡结构，但是考虑到误差和保证求解的收敛性，需要在导管架上施加多余的弹簧约束。</w:t>
      </w:r>
    </w:p>
    <w:p w:rsidR="00C64E5C" w:rsidRDefault="00C64E5C" w:rsidP="009529F3">
      <w:pPr>
        <w:pStyle w:val="ListParagraph"/>
        <w:numPr>
          <w:ilvl w:val="1"/>
          <w:numId w:val="7"/>
          <w:numberingChange w:id="9" w:author="Unknown" w:date="2015-04-10T15:29:00Z" w:original="2.%2:3:0:."/>
        </w:numPr>
        <w:tabs>
          <w:tab w:val="clear" w:pos="4160"/>
          <w:tab w:val="clear" w:pos="8300"/>
          <w:tab w:val="center" w:pos="420"/>
        </w:tabs>
        <w:ind w:left="420" w:hangingChars="200" w:hanging="420"/>
        <w:outlineLvl w:val="1"/>
      </w:pPr>
      <w:r>
        <w:rPr>
          <w:rFonts w:hint="eastAsia"/>
        </w:rPr>
        <w:t>工况选取</w:t>
      </w:r>
    </w:p>
    <w:p w:rsidR="00C64E5C" w:rsidRDefault="00C64E5C" w:rsidP="00477BF7">
      <w:r>
        <w:rPr>
          <w:rFonts w:hint="eastAsia"/>
        </w:rPr>
        <w:t>工况位置的选取既要能反映出导管架的典型受力状态，又要在时间上尽量均匀连续。据此选择以下几个工况：</w:t>
      </w:r>
      <w:r>
        <w:t>1</w:t>
      </w:r>
      <w:r>
        <w:rPr>
          <w:rFonts w:hint="eastAsia"/>
        </w:rPr>
        <w:t>）导管架初始位置；</w:t>
      </w:r>
      <w:r>
        <w:t>2</w:t>
      </w:r>
      <w:r>
        <w:rPr>
          <w:rFonts w:hint="eastAsia"/>
        </w:rPr>
        <w:t>）导管架硬点位置；</w:t>
      </w:r>
      <w:r>
        <w:t>3</w:t>
      </w:r>
      <w:r>
        <w:rPr>
          <w:rFonts w:hint="eastAsia"/>
        </w:rPr>
        <w:t>）导管架硬点间中间位置；</w:t>
      </w:r>
      <w:r>
        <w:t>4</w:t>
      </w:r>
      <w:r>
        <w:rPr>
          <w:rFonts w:hint="eastAsia"/>
        </w:rPr>
        <w:t>）导管架翻转时刻位置；</w:t>
      </w:r>
      <w:r>
        <w:t>5</w:t>
      </w:r>
      <w:r>
        <w:rPr>
          <w:rFonts w:hint="eastAsia"/>
        </w:rPr>
        <w:t>）导管架分离时刻位置</w:t>
      </w:r>
      <w:r w:rsidRPr="00364BCA">
        <w:rPr>
          <w:vertAlign w:val="superscript"/>
        </w:rPr>
        <w:t>[18]</w:t>
      </w:r>
      <w:r>
        <w:rPr>
          <w:rFonts w:hint="eastAsia"/>
        </w:rPr>
        <w:t>。</w:t>
      </w:r>
    </w:p>
    <w:p w:rsidR="00C64E5C" w:rsidRDefault="00C64E5C" w:rsidP="00477BF7"/>
    <w:p w:rsidR="00C64E5C" w:rsidRDefault="00C64E5C" w:rsidP="009529F3">
      <w:pPr>
        <w:pStyle w:val="ListParagraph"/>
        <w:numPr>
          <w:ilvl w:val="1"/>
          <w:numId w:val="7"/>
          <w:numberingChange w:id="10" w:author="Unknown" w:date="2015-04-10T15:29:00Z" w:original="2.%2:4:0:."/>
        </w:numPr>
        <w:tabs>
          <w:tab w:val="clear" w:pos="4160"/>
          <w:tab w:val="clear" w:pos="8300"/>
          <w:tab w:val="center" w:pos="420"/>
        </w:tabs>
        <w:ind w:left="420" w:hangingChars="200" w:hanging="420"/>
        <w:outlineLvl w:val="1"/>
      </w:pPr>
      <w:r>
        <w:rPr>
          <w:rFonts w:hint="eastAsia"/>
        </w:rPr>
        <w:t>误差估计</w:t>
      </w:r>
    </w:p>
    <w:p w:rsidR="00C64E5C" w:rsidRDefault="00C64E5C" w:rsidP="00955E30">
      <w:r>
        <w:rPr>
          <w:rFonts w:hint="eastAsia"/>
        </w:rPr>
        <w:t>由于软件本身的计算精度和误差无法获得，这里只能估计下水运动分析到强度分析的模型和边界条件简化以及数据转化产生的误差，这种误差也叫做中间误差，可以通过比较</w:t>
      </w:r>
      <w:r>
        <w:t>MOSES</w:t>
      </w:r>
      <w:r>
        <w:rPr>
          <w:rFonts w:hint="eastAsia"/>
        </w:rPr>
        <w:t>和</w:t>
      </w:r>
      <w:r>
        <w:t>SACS</w:t>
      </w:r>
      <w:r>
        <w:rPr>
          <w:rFonts w:hint="eastAsia"/>
        </w:rPr>
        <w:t>软件计算结果来衡量。如何衡量这种中间误差并将其控制在允许范围之内是保证强度计算可信的必要条件。</w:t>
      </w:r>
    </w:p>
    <w:p w:rsidR="00C64E5C" w:rsidRDefault="00C64E5C" w:rsidP="00477BF7">
      <w:r>
        <w:rPr>
          <w:rFonts w:hint="eastAsia"/>
        </w:rPr>
        <w:t>这种中间误差主要由摇臂的反力、滑道反力和约束点反力等来衡量，以</w:t>
      </w:r>
      <w:r>
        <w:t>SACS</w:t>
      </w:r>
      <w:r>
        <w:rPr>
          <w:rFonts w:hint="eastAsia"/>
        </w:rPr>
        <w:t>的计算结果与</w:t>
      </w:r>
      <w:r>
        <w:t>MOSES</w:t>
      </w:r>
      <w:r>
        <w:rPr>
          <w:rFonts w:hint="eastAsia"/>
        </w:rPr>
        <w:t>的计算结果相对误差值在一定范围内为指标。根据表</w:t>
      </w:r>
      <w:r>
        <w:t>1</w:t>
      </w:r>
      <w:r>
        <w:rPr>
          <w:rFonts w:hint="eastAsia"/>
        </w:rPr>
        <w:t>统计结果，建议摇臂总反力相对误差值控制在</w:t>
      </w:r>
      <w:r>
        <w:t>1%</w:t>
      </w:r>
      <w:r>
        <w:rPr>
          <w:rFonts w:hint="eastAsia"/>
        </w:rPr>
        <w:t>以内为准。</w:t>
      </w:r>
    </w:p>
    <w:p w:rsidR="00C64E5C" w:rsidRDefault="00C64E5C" w:rsidP="00477BF7"/>
    <w:p w:rsidR="00C64E5C" w:rsidRDefault="00C64E5C" w:rsidP="00477BF7"/>
    <w:p w:rsidR="00C64E5C" w:rsidRDefault="00C64E5C" w:rsidP="00477BF7"/>
    <w:p w:rsidR="00C64E5C" w:rsidRDefault="00C64E5C" w:rsidP="00477BF7"/>
    <w:p w:rsidR="00C64E5C" w:rsidRDefault="00C64E5C" w:rsidP="00477BF7"/>
    <w:p w:rsidR="00C64E5C" w:rsidRPr="00D45634" w:rsidRDefault="00C64E5C" w:rsidP="008D0397">
      <w:pPr>
        <w:ind w:firstLineChars="0" w:firstLine="0"/>
        <w:jc w:val="center"/>
        <w:rPr>
          <w:b/>
        </w:rPr>
      </w:pPr>
      <w:r w:rsidRPr="00D45634">
        <w:rPr>
          <w:rFonts w:hint="eastAsia"/>
          <w:b/>
        </w:rPr>
        <w:t>表</w:t>
      </w:r>
      <w:r w:rsidRPr="00D45634">
        <w:rPr>
          <w:b/>
        </w:rPr>
        <w:t xml:space="preserve">1 </w:t>
      </w:r>
      <w:r w:rsidRPr="00D45634">
        <w:rPr>
          <w:rFonts w:hint="eastAsia"/>
          <w:b/>
        </w:rPr>
        <w:t>摇臂反力相对误差统计表</w:t>
      </w:r>
    </w:p>
    <w:tbl>
      <w:tblPr>
        <w:tblW w:w="6720" w:type="dxa"/>
        <w:jc w:val="center"/>
        <w:tblInd w:w="93" w:type="dxa"/>
        <w:tblLook w:val="00A0"/>
      </w:tblPr>
      <w:tblGrid>
        <w:gridCol w:w="1240"/>
        <w:gridCol w:w="1020"/>
        <w:gridCol w:w="1260"/>
        <w:gridCol w:w="1180"/>
        <w:gridCol w:w="900"/>
        <w:gridCol w:w="1120"/>
      </w:tblGrid>
      <w:tr w:rsidR="00C64E5C" w:rsidRPr="00D255B4" w:rsidTr="00D45634">
        <w:trPr>
          <w:trHeight w:val="630"/>
          <w:jc w:val="center"/>
        </w:trPr>
        <w:tc>
          <w:tcPr>
            <w:tcW w:w="1240" w:type="dxa"/>
            <w:vMerge w:val="restart"/>
            <w:tcBorders>
              <w:top w:val="single" w:sz="12" w:space="0" w:color="auto"/>
            </w:tcBorders>
            <w:vAlign w:val="center"/>
          </w:tcPr>
          <w:p w:rsidR="00C64E5C" w:rsidRPr="00D255B4" w:rsidRDefault="00C64E5C" w:rsidP="00F7052C">
            <w:pPr>
              <w:widowControl/>
              <w:tabs>
                <w:tab w:val="clear" w:pos="4160"/>
                <w:tab w:val="clear" w:pos="8300"/>
              </w:tabs>
              <w:spacing w:line="240" w:lineRule="auto"/>
              <w:ind w:firstLineChars="0" w:firstLine="0"/>
              <w:jc w:val="left"/>
              <w:textAlignment w:val="auto"/>
              <w:rPr>
                <w:b/>
                <w:bCs/>
                <w:color w:val="000000"/>
                <w:kern w:val="0"/>
              </w:rPr>
            </w:pPr>
            <w:r>
              <w:rPr>
                <w:rFonts w:hint="eastAsia"/>
                <w:b/>
                <w:bCs/>
                <w:color w:val="000000"/>
                <w:kern w:val="0"/>
                <w:szCs w:val="22"/>
              </w:rPr>
              <w:t>项目</w:t>
            </w:r>
          </w:p>
        </w:tc>
        <w:tc>
          <w:tcPr>
            <w:tcW w:w="1020" w:type="dxa"/>
            <w:vMerge w:val="restart"/>
            <w:tcBorders>
              <w:top w:val="single" w:sz="12" w:space="0" w:color="auto"/>
            </w:tcBorders>
            <w:vAlign w:val="center"/>
          </w:tcPr>
          <w:p w:rsidR="00C64E5C" w:rsidRPr="00D255B4" w:rsidRDefault="00C64E5C" w:rsidP="00F7052C">
            <w:pPr>
              <w:widowControl/>
              <w:tabs>
                <w:tab w:val="clear" w:pos="4160"/>
                <w:tab w:val="clear" w:pos="8300"/>
              </w:tabs>
              <w:spacing w:line="240" w:lineRule="auto"/>
              <w:ind w:firstLineChars="0" w:firstLine="0"/>
              <w:jc w:val="left"/>
              <w:textAlignment w:val="auto"/>
              <w:rPr>
                <w:b/>
                <w:bCs/>
                <w:color w:val="000000"/>
                <w:kern w:val="0"/>
              </w:rPr>
            </w:pPr>
            <w:r>
              <w:rPr>
                <w:rFonts w:hint="eastAsia"/>
                <w:b/>
                <w:bCs/>
                <w:color w:val="000000"/>
                <w:kern w:val="0"/>
                <w:szCs w:val="22"/>
              </w:rPr>
              <w:t>工况</w:t>
            </w:r>
          </w:p>
        </w:tc>
        <w:tc>
          <w:tcPr>
            <w:tcW w:w="2440" w:type="dxa"/>
            <w:gridSpan w:val="2"/>
            <w:tcBorders>
              <w:top w:val="single" w:sz="12" w:space="0" w:color="auto"/>
            </w:tcBorders>
            <w:vAlign w:val="center"/>
          </w:tcPr>
          <w:p w:rsidR="00C64E5C" w:rsidRPr="00D255B4" w:rsidRDefault="00C64E5C" w:rsidP="00F7052C">
            <w:pPr>
              <w:widowControl/>
              <w:tabs>
                <w:tab w:val="clear" w:pos="4160"/>
                <w:tab w:val="clear" w:pos="8300"/>
              </w:tabs>
              <w:spacing w:line="240" w:lineRule="auto"/>
              <w:ind w:firstLineChars="0" w:firstLine="0"/>
              <w:jc w:val="left"/>
              <w:textAlignment w:val="auto"/>
              <w:rPr>
                <w:b/>
                <w:bCs/>
                <w:color w:val="000000"/>
                <w:kern w:val="0"/>
              </w:rPr>
            </w:pPr>
            <w:r>
              <w:rPr>
                <w:rFonts w:hint="eastAsia"/>
                <w:b/>
                <w:bCs/>
                <w:color w:val="000000"/>
                <w:kern w:val="0"/>
                <w:szCs w:val="22"/>
              </w:rPr>
              <w:t>摇臂反力</w:t>
            </w:r>
            <w:r>
              <w:rPr>
                <w:b/>
                <w:bCs/>
                <w:color w:val="000000"/>
                <w:kern w:val="0"/>
                <w:szCs w:val="22"/>
              </w:rPr>
              <w:t xml:space="preserve"> </w:t>
            </w:r>
            <w:r w:rsidRPr="00D255B4">
              <w:rPr>
                <w:b/>
                <w:bCs/>
                <w:color w:val="000000"/>
                <w:kern w:val="0"/>
                <w:szCs w:val="22"/>
              </w:rPr>
              <w:t>(</w:t>
            </w:r>
            <w:r w:rsidRPr="001A2094">
              <w:rPr>
                <w:b/>
                <w:bCs/>
                <w:color w:val="000000"/>
                <w:kern w:val="0"/>
                <w:szCs w:val="22"/>
              </w:rPr>
              <w:t>kN</w:t>
            </w:r>
            <w:r w:rsidRPr="00D255B4">
              <w:rPr>
                <w:b/>
                <w:bCs/>
                <w:color w:val="000000"/>
                <w:kern w:val="0"/>
                <w:szCs w:val="22"/>
              </w:rPr>
              <w:t>)</w:t>
            </w:r>
          </w:p>
        </w:tc>
        <w:tc>
          <w:tcPr>
            <w:tcW w:w="2020" w:type="dxa"/>
            <w:gridSpan w:val="2"/>
            <w:tcBorders>
              <w:top w:val="single" w:sz="12" w:space="0" w:color="auto"/>
            </w:tcBorders>
            <w:vAlign w:val="center"/>
          </w:tcPr>
          <w:p w:rsidR="00C64E5C" w:rsidRPr="00D255B4" w:rsidRDefault="00C64E5C" w:rsidP="008B6D3D">
            <w:pPr>
              <w:widowControl/>
              <w:tabs>
                <w:tab w:val="clear" w:pos="4160"/>
                <w:tab w:val="clear" w:pos="8300"/>
              </w:tabs>
              <w:spacing w:line="240" w:lineRule="auto"/>
              <w:ind w:firstLineChars="0" w:firstLine="0"/>
              <w:jc w:val="left"/>
              <w:textAlignment w:val="auto"/>
              <w:rPr>
                <w:b/>
                <w:bCs/>
                <w:color w:val="000000"/>
                <w:kern w:val="0"/>
              </w:rPr>
            </w:pPr>
            <w:r>
              <w:rPr>
                <w:b/>
                <w:bCs/>
                <w:color w:val="000000"/>
                <w:kern w:val="0"/>
                <w:szCs w:val="22"/>
              </w:rPr>
              <w:t xml:space="preserve">    </w:t>
            </w:r>
            <w:r>
              <w:rPr>
                <w:rFonts w:hint="eastAsia"/>
                <w:b/>
                <w:bCs/>
                <w:color w:val="000000"/>
                <w:kern w:val="0"/>
                <w:szCs w:val="22"/>
              </w:rPr>
              <w:t>误差</w:t>
            </w:r>
          </w:p>
        </w:tc>
      </w:tr>
      <w:tr w:rsidR="00C64E5C" w:rsidRPr="00D255B4" w:rsidTr="00D45634">
        <w:trPr>
          <w:trHeight w:val="300"/>
          <w:jc w:val="center"/>
        </w:trPr>
        <w:tc>
          <w:tcPr>
            <w:tcW w:w="1240" w:type="dxa"/>
            <w:vMerge/>
            <w:tcBorders>
              <w:bottom w:val="single" w:sz="12" w:space="0" w:color="auto"/>
            </w:tcBorders>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b/>
                <w:bCs/>
                <w:color w:val="000000"/>
                <w:kern w:val="0"/>
              </w:rPr>
            </w:pPr>
          </w:p>
        </w:tc>
        <w:tc>
          <w:tcPr>
            <w:tcW w:w="1020" w:type="dxa"/>
            <w:vMerge/>
            <w:tcBorders>
              <w:bottom w:val="single" w:sz="12" w:space="0" w:color="auto"/>
            </w:tcBorders>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b/>
                <w:bCs/>
                <w:color w:val="000000"/>
                <w:kern w:val="0"/>
              </w:rPr>
            </w:pPr>
          </w:p>
        </w:tc>
        <w:tc>
          <w:tcPr>
            <w:tcW w:w="1260" w:type="dxa"/>
            <w:tcBorders>
              <w:bottom w:val="single" w:sz="12" w:space="0" w:color="auto"/>
            </w:tcBorders>
            <w:vAlign w:val="center"/>
          </w:tcPr>
          <w:p w:rsidR="00C64E5C" w:rsidRPr="00D255B4" w:rsidRDefault="00C64E5C" w:rsidP="00F7052C">
            <w:pPr>
              <w:widowControl/>
              <w:tabs>
                <w:tab w:val="clear" w:pos="4160"/>
                <w:tab w:val="clear" w:pos="8300"/>
              </w:tabs>
              <w:spacing w:line="240" w:lineRule="auto"/>
              <w:ind w:firstLineChars="0" w:firstLine="0"/>
              <w:jc w:val="left"/>
              <w:textAlignment w:val="auto"/>
              <w:rPr>
                <w:b/>
                <w:bCs/>
                <w:color w:val="000000"/>
                <w:kern w:val="0"/>
              </w:rPr>
            </w:pPr>
            <w:r w:rsidRPr="00D255B4">
              <w:rPr>
                <w:b/>
                <w:bCs/>
                <w:color w:val="000000"/>
                <w:kern w:val="0"/>
                <w:szCs w:val="22"/>
              </w:rPr>
              <w:t>MOSES</w:t>
            </w:r>
          </w:p>
        </w:tc>
        <w:tc>
          <w:tcPr>
            <w:tcW w:w="1180" w:type="dxa"/>
            <w:tcBorders>
              <w:bottom w:val="single" w:sz="12" w:space="0" w:color="auto"/>
            </w:tcBorders>
            <w:vAlign w:val="center"/>
          </w:tcPr>
          <w:p w:rsidR="00C64E5C" w:rsidRPr="00D255B4" w:rsidRDefault="00C64E5C" w:rsidP="00F7052C">
            <w:pPr>
              <w:widowControl/>
              <w:tabs>
                <w:tab w:val="clear" w:pos="4160"/>
                <w:tab w:val="clear" w:pos="8300"/>
              </w:tabs>
              <w:spacing w:line="240" w:lineRule="auto"/>
              <w:ind w:firstLineChars="0" w:firstLine="0"/>
              <w:jc w:val="left"/>
              <w:textAlignment w:val="auto"/>
              <w:rPr>
                <w:b/>
                <w:bCs/>
                <w:color w:val="000000"/>
                <w:kern w:val="0"/>
              </w:rPr>
            </w:pPr>
            <w:r w:rsidRPr="00D255B4">
              <w:rPr>
                <w:b/>
                <w:bCs/>
                <w:color w:val="000000"/>
                <w:kern w:val="0"/>
                <w:szCs w:val="22"/>
              </w:rPr>
              <w:t>SACS</w:t>
            </w:r>
          </w:p>
        </w:tc>
        <w:tc>
          <w:tcPr>
            <w:tcW w:w="900" w:type="dxa"/>
            <w:tcBorders>
              <w:bottom w:val="single" w:sz="12" w:space="0" w:color="auto"/>
            </w:tcBorders>
            <w:vAlign w:val="center"/>
          </w:tcPr>
          <w:p w:rsidR="00C64E5C" w:rsidRPr="00D255B4" w:rsidRDefault="00C64E5C" w:rsidP="008B6D3D">
            <w:pPr>
              <w:widowControl/>
              <w:tabs>
                <w:tab w:val="clear" w:pos="4160"/>
                <w:tab w:val="clear" w:pos="8300"/>
              </w:tabs>
              <w:spacing w:line="240" w:lineRule="auto"/>
              <w:ind w:firstLineChars="0" w:firstLine="0"/>
              <w:jc w:val="left"/>
              <w:textAlignment w:val="auto"/>
              <w:rPr>
                <w:b/>
                <w:bCs/>
                <w:color w:val="000000"/>
                <w:kern w:val="0"/>
              </w:rPr>
            </w:pPr>
            <w:r>
              <w:rPr>
                <w:rFonts w:hint="eastAsia"/>
                <w:b/>
                <w:bCs/>
                <w:color w:val="000000"/>
                <w:kern w:val="0"/>
                <w:szCs w:val="22"/>
              </w:rPr>
              <w:t>差值</w:t>
            </w:r>
          </w:p>
        </w:tc>
        <w:tc>
          <w:tcPr>
            <w:tcW w:w="1120" w:type="dxa"/>
            <w:tcBorders>
              <w:bottom w:val="single" w:sz="12" w:space="0" w:color="auto"/>
            </w:tcBorders>
            <w:vAlign w:val="center"/>
          </w:tcPr>
          <w:p w:rsidR="00C64E5C" w:rsidRPr="00D255B4" w:rsidRDefault="00C64E5C" w:rsidP="008B6D3D">
            <w:pPr>
              <w:widowControl/>
              <w:tabs>
                <w:tab w:val="clear" w:pos="4160"/>
                <w:tab w:val="clear" w:pos="8300"/>
              </w:tabs>
              <w:spacing w:line="240" w:lineRule="auto"/>
              <w:ind w:firstLineChars="0" w:firstLine="0"/>
              <w:jc w:val="left"/>
              <w:textAlignment w:val="auto"/>
              <w:rPr>
                <w:b/>
                <w:bCs/>
                <w:color w:val="000000"/>
                <w:kern w:val="0"/>
              </w:rPr>
            </w:pPr>
            <w:r>
              <w:rPr>
                <w:rFonts w:hint="eastAsia"/>
                <w:b/>
                <w:bCs/>
                <w:color w:val="000000"/>
                <w:kern w:val="0"/>
                <w:szCs w:val="22"/>
              </w:rPr>
              <w:t>比值</w:t>
            </w:r>
          </w:p>
        </w:tc>
      </w:tr>
      <w:tr w:rsidR="00C64E5C" w:rsidRPr="00D255B4" w:rsidTr="00053AB7">
        <w:trPr>
          <w:trHeight w:val="285"/>
          <w:jc w:val="center"/>
        </w:trPr>
        <w:tc>
          <w:tcPr>
            <w:tcW w:w="1240" w:type="dxa"/>
            <w:vMerge w:val="restart"/>
            <w:tcBorders>
              <w:top w:val="single" w:sz="12" w:space="0" w:color="auto"/>
            </w:tcBorders>
            <w:vAlign w:val="center"/>
          </w:tcPr>
          <w:p w:rsidR="00C64E5C" w:rsidRPr="009070F4" w:rsidRDefault="00C64E5C" w:rsidP="00AD2CCF">
            <w:pPr>
              <w:widowControl/>
              <w:tabs>
                <w:tab w:val="clear" w:pos="4160"/>
                <w:tab w:val="clear" w:pos="8300"/>
              </w:tabs>
              <w:spacing w:line="240" w:lineRule="auto"/>
              <w:ind w:firstLineChars="0" w:firstLine="0"/>
              <w:jc w:val="left"/>
              <w:textAlignment w:val="auto"/>
              <w:rPr>
                <w:kern w:val="0"/>
              </w:rPr>
            </w:pPr>
            <w:r w:rsidRPr="009070F4">
              <w:rPr>
                <w:kern w:val="0"/>
              </w:rPr>
              <w:t>LW3-1</w:t>
            </w:r>
          </w:p>
        </w:tc>
        <w:tc>
          <w:tcPr>
            <w:tcW w:w="1020" w:type="dxa"/>
            <w:tcBorders>
              <w:top w:val="single" w:sz="12" w:space="0" w:color="auto"/>
            </w:tcBorders>
            <w:noWrap/>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TIP</w:t>
            </w:r>
          </w:p>
        </w:tc>
        <w:tc>
          <w:tcPr>
            <w:tcW w:w="1260" w:type="dxa"/>
            <w:tcBorders>
              <w:top w:val="single" w:sz="12" w:space="0" w:color="auto"/>
            </w:tcBorders>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193121.03</w:t>
            </w:r>
          </w:p>
        </w:tc>
        <w:tc>
          <w:tcPr>
            <w:tcW w:w="1180" w:type="dxa"/>
            <w:tcBorders>
              <w:top w:val="single" w:sz="12" w:space="0" w:color="auto"/>
            </w:tcBorders>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193198.92</w:t>
            </w:r>
          </w:p>
        </w:tc>
        <w:tc>
          <w:tcPr>
            <w:tcW w:w="900" w:type="dxa"/>
            <w:tcBorders>
              <w:top w:val="single" w:sz="12" w:space="0" w:color="auto"/>
            </w:tcBorders>
            <w:noWrap/>
            <w:vAlign w:val="bottom"/>
          </w:tcPr>
          <w:p w:rsidR="00C64E5C" w:rsidRPr="007328DD" w:rsidRDefault="00C64E5C" w:rsidP="007328DD">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-77.89</w:t>
            </w:r>
          </w:p>
        </w:tc>
        <w:tc>
          <w:tcPr>
            <w:tcW w:w="1120" w:type="dxa"/>
            <w:tcBorders>
              <w:top w:val="single" w:sz="12" w:space="0" w:color="auto"/>
            </w:tcBorders>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color w:val="000000"/>
                <w:kern w:val="0"/>
              </w:rPr>
            </w:pPr>
            <w:r w:rsidRPr="00D255B4">
              <w:rPr>
                <w:color w:val="000000"/>
                <w:kern w:val="0"/>
                <w:szCs w:val="22"/>
              </w:rPr>
              <w:t>-0.04%</w:t>
            </w:r>
          </w:p>
        </w:tc>
      </w:tr>
      <w:tr w:rsidR="00C64E5C" w:rsidRPr="00D255B4" w:rsidTr="00053AB7">
        <w:trPr>
          <w:trHeight w:val="300"/>
          <w:jc w:val="center"/>
        </w:trPr>
        <w:tc>
          <w:tcPr>
            <w:tcW w:w="1240" w:type="dxa"/>
            <w:vMerge/>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kern w:val="0"/>
              </w:rPr>
            </w:pPr>
          </w:p>
        </w:tc>
        <w:tc>
          <w:tcPr>
            <w:tcW w:w="1020" w:type="dxa"/>
            <w:noWrap/>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SEP</w:t>
            </w:r>
          </w:p>
        </w:tc>
        <w:tc>
          <w:tcPr>
            <w:tcW w:w="1260" w:type="dxa"/>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52539.42</w:t>
            </w:r>
          </w:p>
        </w:tc>
        <w:tc>
          <w:tcPr>
            <w:tcW w:w="1180" w:type="dxa"/>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52555.80</w:t>
            </w:r>
          </w:p>
        </w:tc>
        <w:tc>
          <w:tcPr>
            <w:tcW w:w="900" w:type="dxa"/>
            <w:noWrap/>
            <w:vAlign w:val="bottom"/>
          </w:tcPr>
          <w:p w:rsidR="00C64E5C" w:rsidRPr="007328DD" w:rsidRDefault="00C64E5C" w:rsidP="007328DD">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-16.38</w:t>
            </w:r>
          </w:p>
        </w:tc>
        <w:tc>
          <w:tcPr>
            <w:tcW w:w="1120" w:type="dxa"/>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color w:val="000000"/>
                <w:kern w:val="0"/>
              </w:rPr>
            </w:pPr>
            <w:r w:rsidRPr="00D255B4">
              <w:rPr>
                <w:color w:val="000000"/>
                <w:kern w:val="0"/>
                <w:szCs w:val="22"/>
              </w:rPr>
              <w:t>-0.03%</w:t>
            </w:r>
          </w:p>
        </w:tc>
      </w:tr>
      <w:tr w:rsidR="00C64E5C" w:rsidRPr="00D255B4" w:rsidTr="00053AB7">
        <w:trPr>
          <w:trHeight w:val="300"/>
          <w:jc w:val="center"/>
        </w:trPr>
        <w:tc>
          <w:tcPr>
            <w:tcW w:w="1240" w:type="dxa"/>
            <w:vMerge w:val="restart"/>
            <w:noWrap/>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kern w:val="0"/>
              </w:rPr>
            </w:pPr>
            <w:r w:rsidRPr="00D255B4">
              <w:rPr>
                <w:kern w:val="0"/>
                <w:szCs w:val="22"/>
              </w:rPr>
              <w:t>HZ25-8</w:t>
            </w:r>
          </w:p>
        </w:tc>
        <w:tc>
          <w:tcPr>
            <w:tcW w:w="1020" w:type="dxa"/>
            <w:noWrap/>
            <w:vAlign w:val="center"/>
          </w:tcPr>
          <w:p w:rsidR="00C64E5C" w:rsidRPr="00D255B4" w:rsidRDefault="00C64E5C" w:rsidP="009A51BA">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TIP</w:t>
            </w:r>
          </w:p>
        </w:tc>
        <w:tc>
          <w:tcPr>
            <w:tcW w:w="1260" w:type="dxa"/>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85103.55</w:t>
            </w:r>
          </w:p>
        </w:tc>
        <w:tc>
          <w:tcPr>
            <w:tcW w:w="1180" w:type="dxa"/>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85157.34</w:t>
            </w:r>
          </w:p>
        </w:tc>
        <w:tc>
          <w:tcPr>
            <w:tcW w:w="900" w:type="dxa"/>
            <w:noWrap/>
            <w:vAlign w:val="bottom"/>
          </w:tcPr>
          <w:p w:rsidR="00C64E5C" w:rsidRPr="007328DD" w:rsidRDefault="00C64E5C" w:rsidP="007328DD">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-53.79</w:t>
            </w:r>
          </w:p>
        </w:tc>
        <w:tc>
          <w:tcPr>
            <w:tcW w:w="1120" w:type="dxa"/>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color w:val="000000"/>
                <w:kern w:val="0"/>
              </w:rPr>
            </w:pPr>
            <w:r w:rsidRPr="00D255B4">
              <w:rPr>
                <w:color w:val="000000"/>
                <w:kern w:val="0"/>
                <w:szCs w:val="22"/>
              </w:rPr>
              <w:t>-0.06%</w:t>
            </w:r>
          </w:p>
        </w:tc>
      </w:tr>
      <w:tr w:rsidR="00C64E5C" w:rsidRPr="00D255B4" w:rsidTr="00053AB7">
        <w:trPr>
          <w:trHeight w:val="300"/>
          <w:jc w:val="center"/>
        </w:trPr>
        <w:tc>
          <w:tcPr>
            <w:tcW w:w="1240" w:type="dxa"/>
            <w:vMerge/>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kern w:val="0"/>
              </w:rPr>
            </w:pPr>
          </w:p>
        </w:tc>
        <w:tc>
          <w:tcPr>
            <w:tcW w:w="1020" w:type="dxa"/>
            <w:noWrap/>
            <w:vAlign w:val="center"/>
          </w:tcPr>
          <w:p w:rsidR="00C64E5C" w:rsidRPr="00D255B4" w:rsidRDefault="00C64E5C" w:rsidP="009A51BA">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SEP</w:t>
            </w:r>
          </w:p>
        </w:tc>
        <w:tc>
          <w:tcPr>
            <w:tcW w:w="1260" w:type="dxa"/>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12416.02</w:t>
            </w:r>
          </w:p>
        </w:tc>
        <w:tc>
          <w:tcPr>
            <w:tcW w:w="1180" w:type="dxa"/>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12435.22</w:t>
            </w:r>
          </w:p>
        </w:tc>
        <w:tc>
          <w:tcPr>
            <w:tcW w:w="900" w:type="dxa"/>
            <w:noWrap/>
            <w:vAlign w:val="bottom"/>
          </w:tcPr>
          <w:p w:rsidR="00C64E5C" w:rsidRPr="007328DD" w:rsidRDefault="00C64E5C" w:rsidP="007328DD">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-19.21</w:t>
            </w:r>
          </w:p>
        </w:tc>
        <w:tc>
          <w:tcPr>
            <w:tcW w:w="1120" w:type="dxa"/>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color w:val="000000"/>
                <w:kern w:val="0"/>
              </w:rPr>
            </w:pPr>
            <w:r w:rsidRPr="00D255B4">
              <w:rPr>
                <w:color w:val="000000"/>
                <w:kern w:val="0"/>
                <w:szCs w:val="22"/>
              </w:rPr>
              <w:t>-0.15%</w:t>
            </w:r>
          </w:p>
        </w:tc>
      </w:tr>
      <w:tr w:rsidR="00C64E5C" w:rsidRPr="00D255B4" w:rsidTr="00053AB7">
        <w:trPr>
          <w:trHeight w:val="285"/>
          <w:jc w:val="center"/>
        </w:trPr>
        <w:tc>
          <w:tcPr>
            <w:tcW w:w="1240" w:type="dxa"/>
            <w:vMerge w:val="restart"/>
            <w:vAlign w:val="center"/>
          </w:tcPr>
          <w:p w:rsidR="00C64E5C" w:rsidRPr="009070F4" w:rsidRDefault="00C64E5C" w:rsidP="00AD2CCF">
            <w:pPr>
              <w:widowControl/>
              <w:tabs>
                <w:tab w:val="clear" w:pos="4160"/>
                <w:tab w:val="clear" w:pos="8300"/>
              </w:tabs>
              <w:spacing w:line="240" w:lineRule="auto"/>
              <w:ind w:firstLineChars="0" w:firstLine="0"/>
              <w:jc w:val="left"/>
              <w:textAlignment w:val="auto"/>
              <w:rPr>
                <w:kern w:val="0"/>
              </w:rPr>
            </w:pPr>
            <w:r w:rsidRPr="009070F4">
              <w:rPr>
                <w:kern w:val="0"/>
              </w:rPr>
              <w:t>EP24-2</w:t>
            </w:r>
          </w:p>
        </w:tc>
        <w:tc>
          <w:tcPr>
            <w:tcW w:w="1020" w:type="dxa"/>
            <w:noWrap/>
            <w:vAlign w:val="center"/>
          </w:tcPr>
          <w:p w:rsidR="00C64E5C" w:rsidRPr="00D255B4" w:rsidRDefault="00C64E5C" w:rsidP="009A51BA">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TIP</w:t>
            </w:r>
          </w:p>
        </w:tc>
        <w:tc>
          <w:tcPr>
            <w:tcW w:w="1260" w:type="dxa"/>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73427.94</w:t>
            </w:r>
          </w:p>
        </w:tc>
        <w:tc>
          <w:tcPr>
            <w:tcW w:w="1180" w:type="dxa"/>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73458.06</w:t>
            </w:r>
          </w:p>
        </w:tc>
        <w:tc>
          <w:tcPr>
            <w:tcW w:w="900" w:type="dxa"/>
            <w:noWrap/>
            <w:vAlign w:val="bottom"/>
          </w:tcPr>
          <w:p w:rsidR="00C64E5C" w:rsidRPr="007328DD" w:rsidRDefault="00C64E5C" w:rsidP="007328DD">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-30.12</w:t>
            </w:r>
          </w:p>
        </w:tc>
        <w:tc>
          <w:tcPr>
            <w:tcW w:w="1120" w:type="dxa"/>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color w:val="000000"/>
                <w:kern w:val="0"/>
              </w:rPr>
            </w:pPr>
            <w:r w:rsidRPr="00D255B4">
              <w:rPr>
                <w:color w:val="000000"/>
                <w:kern w:val="0"/>
                <w:szCs w:val="22"/>
              </w:rPr>
              <w:t>-0.04%</w:t>
            </w:r>
          </w:p>
        </w:tc>
      </w:tr>
      <w:tr w:rsidR="00C64E5C" w:rsidRPr="00D255B4" w:rsidTr="00053AB7">
        <w:trPr>
          <w:trHeight w:val="315"/>
          <w:jc w:val="center"/>
        </w:trPr>
        <w:tc>
          <w:tcPr>
            <w:tcW w:w="1240" w:type="dxa"/>
            <w:vMerge/>
            <w:tcBorders>
              <w:bottom w:val="single" w:sz="12" w:space="0" w:color="auto"/>
            </w:tcBorders>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kern w:val="0"/>
              </w:rPr>
            </w:pPr>
          </w:p>
        </w:tc>
        <w:tc>
          <w:tcPr>
            <w:tcW w:w="1020" w:type="dxa"/>
            <w:tcBorders>
              <w:bottom w:val="single" w:sz="12" w:space="0" w:color="auto"/>
            </w:tcBorders>
            <w:noWrap/>
            <w:vAlign w:val="center"/>
          </w:tcPr>
          <w:p w:rsidR="00C64E5C" w:rsidRPr="00D255B4" w:rsidRDefault="00C64E5C" w:rsidP="009A51BA">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SEP</w:t>
            </w:r>
          </w:p>
        </w:tc>
        <w:tc>
          <w:tcPr>
            <w:tcW w:w="1260" w:type="dxa"/>
            <w:tcBorders>
              <w:bottom w:val="single" w:sz="12" w:space="0" w:color="auto"/>
            </w:tcBorders>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15465.83</w:t>
            </w:r>
          </w:p>
        </w:tc>
        <w:tc>
          <w:tcPr>
            <w:tcW w:w="1180" w:type="dxa"/>
            <w:tcBorders>
              <w:bottom w:val="single" w:sz="12" w:space="0" w:color="auto"/>
            </w:tcBorders>
            <w:noWrap/>
          </w:tcPr>
          <w:p w:rsidR="00C64E5C" w:rsidRPr="00D348DE" w:rsidRDefault="00C64E5C" w:rsidP="00D348DE">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15472.36</w:t>
            </w:r>
          </w:p>
        </w:tc>
        <w:tc>
          <w:tcPr>
            <w:tcW w:w="900" w:type="dxa"/>
            <w:tcBorders>
              <w:bottom w:val="single" w:sz="12" w:space="0" w:color="auto"/>
            </w:tcBorders>
            <w:noWrap/>
            <w:vAlign w:val="bottom"/>
          </w:tcPr>
          <w:p w:rsidR="00C64E5C" w:rsidRPr="007328DD" w:rsidRDefault="00C64E5C" w:rsidP="007328DD">
            <w:pPr>
              <w:widowControl/>
              <w:tabs>
                <w:tab w:val="clear" w:pos="4160"/>
                <w:tab w:val="clear" w:pos="8300"/>
              </w:tabs>
              <w:spacing w:line="240" w:lineRule="auto"/>
              <w:ind w:firstLineChars="0" w:firstLine="0"/>
              <w:jc w:val="left"/>
              <w:textAlignment w:val="auto"/>
              <w:rPr>
                <w:color w:val="000000"/>
                <w:kern w:val="0"/>
              </w:rPr>
            </w:pPr>
            <w:r>
              <w:rPr>
                <w:color w:val="000000"/>
                <w:kern w:val="0"/>
                <w:szCs w:val="22"/>
              </w:rPr>
              <w:t>-6.53</w:t>
            </w:r>
          </w:p>
        </w:tc>
        <w:tc>
          <w:tcPr>
            <w:tcW w:w="1120" w:type="dxa"/>
            <w:tcBorders>
              <w:bottom w:val="single" w:sz="12" w:space="0" w:color="auto"/>
            </w:tcBorders>
            <w:vAlign w:val="center"/>
          </w:tcPr>
          <w:p w:rsidR="00C64E5C" w:rsidRPr="00D255B4" w:rsidRDefault="00C64E5C" w:rsidP="00AD2CCF">
            <w:pPr>
              <w:widowControl/>
              <w:tabs>
                <w:tab w:val="clear" w:pos="4160"/>
                <w:tab w:val="clear" w:pos="8300"/>
              </w:tabs>
              <w:spacing w:line="240" w:lineRule="auto"/>
              <w:ind w:firstLineChars="0" w:firstLine="0"/>
              <w:jc w:val="left"/>
              <w:textAlignment w:val="auto"/>
              <w:rPr>
                <w:color w:val="000000"/>
                <w:kern w:val="0"/>
              </w:rPr>
            </w:pPr>
            <w:r w:rsidRPr="00D255B4">
              <w:rPr>
                <w:color w:val="000000"/>
                <w:kern w:val="0"/>
                <w:szCs w:val="22"/>
              </w:rPr>
              <w:t>-0.04%</w:t>
            </w:r>
          </w:p>
        </w:tc>
      </w:tr>
    </w:tbl>
    <w:p w:rsidR="00C64E5C" w:rsidRDefault="00C64E5C" w:rsidP="008D0397">
      <w:pPr>
        <w:ind w:firstLineChars="0" w:firstLine="0"/>
        <w:jc w:val="center"/>
      </w:pPr>
    </w:p>
    <w:p w:rsidR="00C64E5C" w:rsidRDefault="00C64E5C" w:rsidP="008D0397">
      <w:pPr>
        <w:ind w:firstLineChars="0" w:firstLine="0"/>
        <w:jc w:val="center"/>
        <w:rPr>
          <w:noProof/>
        </w:rPr>
      </w:pPr>
      <w:r>
        <w:object w:dxaOrig="5788" w:dyaOrig="4623">
          <v:shape id="_x0000_i1038" type="#_x0000_t75" style="width:286.8pt;height:227.4pt" o:ole="">
            <v:imagedata r:id="rId30" o:title="" cropbottom="1729f"/>
          </v:shape>
          <o:OLEObject Type="Embed" ProgID="Origin50.Graph" ShapeID="_x0000_i1038" DrawAspect="Content" ObjectID="_1490184940" r:id="rId31"/>
        </w:object>
      </w:r>
    </w:p>
    <w:p w:rsidR="00C64E5C" w:rsidRDefault="00C64E5C" w:rsidP="008D0397">
      <w:pPr>
        <w:ind w:firstLineChars="0" w:firstLine="0"/>
        <w:jc w:val="center"/>
      </w:pPr>
      <w:r>
        <w:rPr>
          <w:rFonts w:hint="eastAsia"/>
        </w:rPr>
        <w:t>图</w:t>
      </w:r>
      <w:r>
        <w:t xml:space="preserve">4 </w:t>
      </w:r>
      <w:r>
        <w:rPr>
          <w:rFonts w:hint="eastAsia"/>
        </w:rPr>
        <w:t>摇臂反力相对误差统计图</w:t>
      </w:r>
    </w:p>
    <w:p w:rsidR="00C64E5C" w:rsidRDefault="00C64E5C" w:rsidP="008D0397">
      <w:pPr>
        <w:ind w:firstLineChars="0" w:firstLine="0"/>
        <w:jc w:val="center"/>
      </w:pPr>
    </w:p>
    <w:p w:rsidR="00C64E5C" w:rsidRDefault="00C64E5C" w:rsidP="00D7585D">
      <w:pPr>
        <w:pStyle w:val="a"/>
        <w:numPr>
          <w:ilvl w:val="0"/>
          <w:numId w:val="10"/>
          <w:numberingChange w:id="11" w:author="Unknown" w:date="2015-04-10T15:29:00Z" w:original="%1:3:0:."/>
        </w:numPr>
        <w:outlineLvl w:val="0"/>
      </w:pPr>
      <w:r>
        <w:rPr>
          <w:rFonts w:hint="eastAsia"/>
        </w:rPr>
        <w:t>智能分析技术的原理</w:t>
      </w:r>
    </w:p>
    <w:p w:rsidR="00C64E5C" w:rsidRDefault="00C64E5C" w:rsidP="00FB311E">
      <w:r w:rsidRPr="008D0397">
        <w:rPr>
          <w:rFonts w:hint="eastAsia"/>
        </w:rPr>
        <w:t>自动化技术尤其是计算机自动化技术（例如</w:t>
      </w:r>
      <w:r w:rsidRPr="008D0397">
        <w:t>CAD</w:t>
      </w:r>
      <w:r w:rsidRPr="008D0397">
        <w:rPr>
          <w:rFonts w:hint="eastAsia"/>
        </w:rPr>
        <w:t>、</w:t>
      </w:r>
      <w:r w:rsidRPr="008D0397">
        <w:t>CAE</w:t>
      </w:r>
      <w:r w:rsidRPr="008D0397">
        <w:rPr>
          <w:rFonts w:hint="eastAsia"/>
        </w:rPr>
        <w:t>等）已经在各行业得到广泛的应用。</w:t>
      </w:r>
      <w:r>
        <w:rPr>
          <w:rFonts w:hint="eastAsia"/>
        </w:rPr>
        <w:t>如果</w:t>
      </w:r>
      <w:r w:rsidRPr="008D0397">
        <w:rPr>
          <w:rFonts w:hint="eastAsia"/>
        </w:rPr>
        <w:t>采用计算机自动化技术实现导管架下水分析</w:t>
      </w:r>
      <w:r>
        <w:rPr>
          <w:rFonts w:hint="eastAsia"/>
        </w:rPr>
        <w:t>的自动化与智能化，将</w:t>
      </w:r>
      <w:r w:rsidRPr="008D0397">
        <w:rPr>
          <w:rFonts w:hint="eastAsia"/>
        </w:rPr>
        <w:t>大大提高生产效率，减少人为错误，真正把劳动者从重复、繁重的工作中解脱出来。</w:t>
      </w:r>
    </w:p>
    <w:p w:rsidR="00C64E5C" w:rsidRDefault="00C64E5C" w:rsidP="00FB311E"/>
    <w:p w:rsidR="00C64E5C" w:rsidRDefault="00C64E5C" w:rsidP="009529F3">
      <w:pPr>
        <w:pStyle w:val="ListParagraph"/>
        <w:numPr>
          <w:ilvl w:val="0"/>
          <w:numId w:val="14"/>
          <w:numberingChange w:id="12" w:author="Unknown" w:date="2015-04-10T15:29:00Z" w:original="3.%1:1:0:"/>
        </w:numPr>
        <w:tabs>
          <w:tab w:val="clear" w:pos="4160"/>
          <w:tab w:val="clear" w:pos="8300"/>
          <w:tab w:val="center" w:pos="420"/>
        </w:tabs>
        <w:ind w:hangingChars="200"/>
        <w:outlineLvl w:val="1"/>
      </w:pPr>
      <w:r>
        <w:rPr>
          <w:rFonts w:hint="eastAsia"/>
        </w:rPr>
        <w:t>智能分析技术思路</w:t>
      </w:r>
    </w:p>
    <w:p w:rsidR="00C64E5C" w:rsidRPr="00BB353D" w:rsidRDefault="00C64E5C" w:rsidP="00A1585B">
      <w:pPr>
        <w:rPr>
          <w:highlight w:val="yellow"/>
        </w:rPr>
      </w:pPr>
      <w:r>
        <w:rPr>
          <w:rFonts w:hint="eastAsia"/>
        </w:rPr>
        <w:t>“导管架滑移下水强度</w:t>
      </w:r>
      <w:r w:rsidRPr="00AB7D2E">
        <w:rPr>
          <w:rFonts w:hint="eastAsia"/>
        </w:rPr>
        <w:t>智能分析技术”</w:t>
      </w:r>
      <w:r>
        <w:rPr>
          <w:rFonts w:hint="eastAsia"/>
        </w:rPr>
        <w:t>的核心是能够代替设计人员操作，完成导管架下水强度分析的自动化；模拟设计人员的思维，实现数据处理的智能化两个方面。</w:t>
      </w:r>
    </w:p>
    <w:p w:rsidR="00C64E5C" w:rsidRDefault="00C64E5C" w:rsidP="00D71908">
      <w:r>
        <w:rPr>
          <w:rFonts w:hint="eastAsia"/>
        </w:rPr>
        <w:t>传统手动计算需要先将下水运动分析中</w:t>
      </w:r>
      <w:r>
        <w:t>MOSES</w:t>
      </w:r>
      <w:r>
        <w:rPr>
          <w:rFonts w:hint="eastAsia"/>
        </w:rPr>
        <w:t>软件生成的载荷转化成为</w:t>
      </w:r>
      <w:r>
        <w:t>SACS</w:t>
      </w:r>
      <w:r>
        <w:rPr>
          <w:rFonts w:hint="eastAsia"/>
        </w:rPr>
        <w:t>软件格式的载荷，然后将该载荷手动导入到导管架模型中，再进行模型的旋转、打断、偏移等操作最终生成</w:t>
      </w:r>
      <w:r>
        <w:t>SACS</w:t>
      </w:r>
      <w:r>
        <w:rPr>
          <w:rFonts w:hint="eastAsia"/>
        </w:rPr>
        <w:t>计算模型进行强度分析。设计自动化的逻辑思路就是要打破这种常规，将模型和荷载分别处理，然后再组合；摇臂模型和导管架模型先在工况位置进行组合、断杆生成新的模型文件，并输出</w:t>
      </w:r>
      <w:r w:rsidRPr="00955E30">
        <w:rPr>
          <w:rFonts w:hint="eastAsia"/>
        </w:rPr>
        <w:t>断杆前后</w:t>
      </w:r>
      <w:r>
        <w:rPr>
          <w:rFonts w:hint="eastAsia"/>
        </w:rPr>
        <w:t>新旧杆件的对应关系，然后依据此对应关系将载荷重新分布生成新的载荷文件；最后将两个新文件组合生成最终</w:t>
      </w:r>
      <w:r>
        <w:t>SACS</w:t>
      </w:r>
      <w:r>
        <w:rPr>
          <w:rFonts w:hint="eastAsia"/>
        </w:rPr>
        <w:t>计算模型。以上操作都由软件自动完成，并且在此基础上增加多个文件同步处理的功能来实现敏感性分析的自动化。</w:t>
      </w:r>
    </w:p>
    <w:p w:rsidR="00C64E5C" w:rsidRDefault="00C64E5C" w:rsidP="00A1585B">
      <w:r>
        <w:rPr>
          <w:rFonts w:hint="eastAsia"/>
        </w:rPr>
        <w:t>在手动操作前，设计人员需要分析和判断导管架的状态、摇臂的位置和倾斜角度、对应工况的载荷、摩擦系数和偏移等各种初始条件。设计智能化的逻辑思路可以将这些经验和算法包括进来，并加以开发和完善，软件自动输入数据和判断其合理性，实现分析的智能化。</w:t>
      </w:r>
    </w:p>
    <w:p w:rsidR="00C64E5C" w:rsidRDefault="00C64E5C" w:rsidP="000F2F9B">
      <w:r>
        <w:rPr>
          <w:rFonts w:hint="eastAsia"/>
        </w:rPr>
        <w:t>在强度计算完成后，设计人员需要评判结果的可靠性，并提取某些结果进行后处理（例如节点加强环设计、</w:t>
      </w:r>
      <w:r w:rsidRPr="00177C53">
        <w:t>BULKHEAD</w:t>
      </w:r>
      <w:r>
        <w:rPr>
          <w:rFonts w:hint="eastAsia"/>
        </w:rPr>
        <w:t>设计等），</w:t>
      </w:r>
      <w:r w:rsidRPr="00923353">
        <w:rPr>
          <w:rFonts w:hint="eastAsia"/>
        </w:rPr>
        <w:t>设计智能化的逻辑思路可以</w:t>
      </w:r>
      <w:r>
        <w:rPr>
          <w:rFonts w:hint="eastAsia"/>
        </w:rPr>
        <w:t>将自动对比并智能判断计算结果可靠性的功能包括进来（见</w:t>
      </w:r>
      <w:r>
        <w:t>2.4</w:t>
      </w:r>
      <w:r>
        <w:rPr>
          <w:rFonts w:hint="eastAsia"/>
        </w:rPr>
        <w:t>节）</w:t>
      </w:r>
      <w:r w:rsidRPr="00923353">
        <w:rPr>
          <w:rFonts w:hint="eastAsia"/>
        </w:rPr>
        <w:t>，提高容错率</w:t>
      </w:r>
      <w:r>
        <w:rPr>
          <w:rFonts w:hint="eastAsia"/>
        </w:rPr>
        <w:t>；并自动提取并二次处理计算结果，实现后处理的智能化。</w:t>
      </w:r>
    </w:p>
    <w:p w:rsidR="00C64E5C" w:rsidRDefault="00C64E5C" w:rsidP="0076716F">
      <w:pPr>
        <w:ind w:firstLineChars="0" w:firstLine="0"/>
        <w:jc w:val="left"/>
      </w:pPr>
    </w:p>
    <w:p w:rsidR="00C64E5C" w:rsidRDefault="00C64E5C" w:rsidP="009529F3">
      <w:pPr>
        <w:pStyle w:val="ListParagraph"/>
        <w:numPr>
          <w:ilvl w:val="0"/>
          <w:numId w:val="14"/>
          <w:numberingChange w:id="13" w:author="Unknown" w:date="2015-04-10T15:29:00Z" w:original="3.%1:2:0:"/>
        </w:numPr>
        <w:tabs>
          <w:tab w:val="clear" w:pos="4160"/>
          <w:tab w:val="clear" w:pos="8300"/>
          <w:tab w:val="center" w:pos="420"/>
        </w:tabs>
        <w:ind w:hangingChars="200"/>
        <w:outlineLvl w:val="1"/>
      </w:pPr>
      <w:r>
        <w:rPr>
          <w:rFonts w:hint="eastAsia"/>
        </w:rPr>
        <w:t>智能分析流程和功能</w:t>
      </w:r>
    </w:p>
    <w:p w:rsidR="00C64E5C" w:rsidRDefault="00C64E5C" w:rsidP="008A706A">
      <w:r>
        <w:rPr>
          <w:rFonts w:hint="eastAsia"/>
        </w:rPr>
        <w:t>依据智能分析技术思路，设计程序的核心分析流程，如图</w:t>
      </w:r>
      <w:r>
        <w:t>5</w:t>
      </w:r>
      <w:r>
        <w:rPr>
          <w:rFonts w:hint="eastAsia"/>
        </w:rPr>
        <w:t>所示，椭圆为需要预先准备文件，矩形为中间生成文件，菱形为最终计算文件。</w:t>
      </w:r>
    </w:p>
    <w:p w:rsidR="00C64E5C" w:rsidRDefault="00C64E5C" w:rsidP="008A706A">
      <w:r>
        <w:rPr>
          <w:rFonts w:hint="eastAsia"/>
        </w:rPr>
        <w:t>根据流程图将程序主要分为三大功能模块：</w:t>
      </w:r>
      <w:r>
        <w:t>A</w:t>
      </w:r>
      <w:r>
        <w:rPr>
          <w:rFonts w:hint="eastAsia"/>
        </w:rPr>
        <w:t>）载荷转化和载荷敏感性归类模块；</w:t>
      </w:r>
      <w:r>
        <w:t>B</w:t>
      </w:r>
      <w:r>
        <w:rPr>
          <w:rFonts w:hint="eastAsia"/>
        </w:rPr>
        <w:t>）下水腿断杆和导管架模型与摇臂模型组合模块；</w:t>
      </w:r>
      <w:r>
        <w:t>C</w:t>
      </w:r>
      <w:r>
        <w:rPr>
          <w:rFonts w:hint="eastAsia"/>
        </w:rPr>
        <w:t>）载荷重分布和载荷与模型组合模块。依据功能模块进行相关算法和框架的开发，软件界面如图</w:t>
      </w:r>
      <w:r>
        <w:t>6</w:t>
      </w:r>
      <w:r>
        <w:rPr>
          <w:rFonts w:hint="eastAsia"/>
        </w:rPr>
        <w:t>所示。</w:t>
      </w:r>
    </w:p>
    <w:p w:rsidR="00C64E5C" w:rsidRDefault="00C64E5C" w:rsidP="008A706A"/>
    <w:p w:rsidR="00C64E5C" w:rsidRDefault="00C64E5C" w:rsidP="00623B25">
      <w:pPr>
        <w:ind w:firstLineChars="0" w:firstLine="0"/>
        <w:jc w:val="center"/>
      </w:pPr>
      <w:r>
        <w:object w:dxaOrig="9986" w:dyaOrig="6064">
          <v:shape id="_x0000_i1039" type="#_x0000_t75" style="width:359.4pt;height:215.4pt" o:ole="">
            <v:imagedata r:id="rId32" o:title=""/>
          </v:shape>
          <o:OLEObject Type="Embed" ProgID="Visio.Drawing.11" ShapeID="_x0000_i1039" DrawAspect="Content" ObjectID="_1490184941" r:id="rId33"/>
        </w:object>
      </w:r>
    </w:p>
    <w:p w:rsidR="00C64E5C" w:rsidRDefault="00C64E5C" w:rsidP="00623B25">
      <w:pPr>
        <w:ind w:firstLineChars="0" w:firstLine="0"/>
        <w:jc w:val="center"/>
      </w:pPr>
      <w:r>
        <w:rPr>
          <w:rFonts w:hint="eastAsia"/>
        </w:rPr>
        <w:t>图</w:t>
      </w:r>
      <w:r>
        <w:t xml:space="preserve">5 </w:t>
      </w:r>
      <w:r>
        <w:rPr>
          <w:rFonts w:hint="eastAsia"/>
        </w:rPr>
        <w:t>智能</w:t>
      </w:r>
      <w:r w:rsidRPr="00625305">
        <w:rPr>
          <w:rFonts w:hint="eastAsia"/>
        </w:rPr>
        <w:t>分析核心流程</w:t>
      </w:r>
    </w:p>
    <w:p w:rsidR="00C64E5C" w:rsidRDefault="00C64E5C" w:rsidP="00625305">
      <w:pPr>
        <w:ind w:firstLineChars="0" w:firstLine="0"/>
        <w:jc w:val="center"/>
      </w:pPr>
    </w:p>
    <w:p w:rsidR="00C64E5C" w:rsidRDefault="00C64E5C" w:rsidP="00692FBA">
      <w:pPr>
        <w:ind w:firstLineChars="0" w:firstLine="0"/>
        <w:jc w:val="center"/>
      </w:pPr>
      <w:bookmarkStart w:id="14" w:name="_GoBack"/>
      <w:r>
        <w:rPr>
          <w:noProof/>
        </w:rPr>
        <w:pict>
          <v:shape id="图片 2" o:spid="_x0000_i1040" type="#_x0000_t75" style="width:231.6pt;height:267pt;visibility:visible">
            <v:imagedata r:id="rId34" o:title=""/>
          </v:shape>
        </w:pict>
      </w:r>
      <w:bookmarkEnd w:id="14"/>
    </w:p>
    <w:p w:rsidR="00C64E5C" w:rsidRDefault="00C64E5C" w:rsidP="00692FBA">
      <w:pPr>
        <w:ind w:firstLineChars="0" w:firstLine="0"/>
        <w:jc w:val="center"/>
      </w:pPr>
      <w:r>
        <w:rPr>
          <w:rFonts w:hint="eastAsia"/>
        </w:rPr>
        <w:t>图</w:t>
      </w:r>
      <w:r>
        <w:t xml:space="preserve">6 </w:t>
      </w:r>
      <w:r>
        <w:rPr>
          <w:rFonts w:hint="eastAsia"/>
        </w:rPr>
        <w:t>软件界面</w:t>
      </w:r>
    </w:p>
    <w:p w:rsidR="00C64E5C" w:rsidRDefault="00C64E5C" w:rsidP="00692FBA">
      <w:pPr>
        <w:pStyle w:val="ListParagraph"/>
        <w:tabs>
          <w:tab w:val="clear" w:pos="4160"/>
          <w:tab w:val="clear" w:pos="8300"/>
          <w:tab w:val="center" w:pos="420"/>
        </w:tabs>
        <w:ind w:left="840" w:firstLineChars="0" w:firstLine="0"/>
      </w:pPr>
    </w:p>
    <w:p w:rsidR="00C64E5C" w:rsidRDefault="00C64E5C" w:rsidP="00FE09E4">
      <w:r>
        <w:rPr>
          <w:rFonts w:hint="eastAsia"/>
        </w:rPr>
        <w:t>通过以上功能，软件可完成导管架滑移下水强度模型建立，调用</w:t>
      </w:r>
      <w:r>
        <w:t>SACS</w:t>
      </w:r>
      <w:r>
        <w:rPr>
          <w:rFonts w:hint="eastAsia"/>
        </w:rPr>
        <w:t>进行计算，判断计算结果可靠性，并可</w:t>
      </w:r>
      <w:r w:rsidRPr="008D0397">
        <w:rPr>
          <w:rFonts w:hint="eastAsia"/>
        </w:rPr>
        <w:t>提取计算结果进行相关处理后用于附件设计和报告编写，</w:t>
      </w:r>
      <w:r>
        <w:rPr>
          <w:rFonts w:hint="eastAsia"/>
        </w:rPr>
        <w:t>同时</w:t>
      </w:r>
      <w:r w:rsidRPr="008D0397">
        <w:rPr>
          <w:rFonts w:hint="eastAsia"/>
        </w:rPr>
        <w:t>提供敏感性分析的批量处理</w:t>
      </w:r>
      <w:r>
        <w:rPr>
          <w:rFonts w:hint="eastAsia"/>
        </w:rPr>
        <w:t>等</w:t>
      </w:r>
      <w:r w:rsidRPr="008D0397">
        <w:rPr>
          <w:rFonts w:hint="eastAsia"/>
        </w:rPr>
        <w:t>功能，实现分析的自动化和智能化。</w:t>
      </w:r>
    </w:p>
    <w:p w:rsidR="00C64E5C" w:rsidRPr="003627A9" w:rsidRDefault="00C64E5C" w:rsidP="001E4E16"/>
    <w:p w:rsidR="00C64E5C" w:rsidRDefault="00C64E5C" w:rsidP="0074166C">
      <w:pPr>
        <w:pStyle w:val="a"/>
        <w:numPr>
          <w:ilvl w:val="0"/>
          <w:numId w:val="10"/>
          <w:numberingChange w:id="15" w:author="Unknown" w:date="2015-04-10T15:29:00Z" w:original="%1:4:0:."/>
        </w:numPr>
        <w:outlineLvl w:val="0"/>
      </w:pPr>
      <w:r>
        <w:rPr>
          <w:rFonts w:hint="eastAsia"/>
        </w:rPr>
        <w:t>结论和展望</w:t>
      </w:r>
    </w:p>
    <w:p w:rsidR="00C64E5C" w:rsidRDefault="00C64E5C" w:rsidP="006D2860">
      <w:r>
        <w:rPr>
          <w:rFonts w:hint="eastAsia"/>
        </w:rPr>
        <w:t>“导管架下水强度</w:t>
      </w:r>
      <w:r w:rsidRPr="00C67B39">
        <w:rPr>
          <w:rFonts w:hint="eastAsia"/>
        </w:rPr>
        <w:t>智能分析技术</w:t>
      </w:r>
      <w:r>
        <w:rPr>
          <w:rFonts w:hint="eastAsia"/>
        </w:rPr>
        <w:t>”</w:t>
      </w:r>
      <w:r w:rsidRPr="0079724B">
        <w:rPr>
          <w:rFonts w:hint="eastAsia"/>
        </w:rPr>
        <w:t>已经在多个深水导管架的设计中推广并应用，包括</w:t>
      </w:r>
      <w:r>
        <w:rPr>
          <w:rFonts w:hint="eastAsia"/>
        </w:rPr>
        <w:t>荔湾</w:t>
      </w:r>
      <w:r w:rsidRPr="0079724B">
        <w:t>3-1</w:t>
      </w:r>
      <w:r w:rsidRPr="0079724B">
        <w:rPr>
          <w:rFonts w:hint="eastAsia"/>
        </w:rPr>
        <w:t>、</w:t>
      </w:r>
      <w:r>
        <w:rPr>
          <w:rFonts w:hint="eastAsia"/>
        </w:rPr>
        <w:t>番禺</w:t>
      </w:r>
      <w:r w:rsidRPr="0079724B">
        <w:t>4-2</w:t>
      </w:r>
      <w:r w:rsidRPr="0079724B">
        <w:rPr>
          <w:rFonts w:hint="eastAsia"/>
        </w:rPr>
        <w:t>、</w:t>
      </w:r>
      <w:r>
        <w:rPr>
          <w:rFonts w:hint="eastAsia"/>
        </w:rPr>
        <w:t>番禺</w:t>
      </w:r>
      <w:r w:rsidRPr="0079724B">
        <w:t>5-1</w:t>
      </w:r>
      <w:r w:rsidRPr="0079724B">
        <w:rPr>
          <w:rFonts w:hint="eastAsia"/>
        </w:rPr>
        <w:t>、</w:t>
      </w:r>
      <w:r>
        <w:rPr>
          <w:rFonts w:hint="eastAsia"/>
        </w:rPr>
        <w:t>番禺</w:t>
      </w:r>
      <w:r w:rsidRPr="0079724B">
        <w:t>34-1</w:t>
      </w:r>
      <w:r w:rsidRPr="0079724B">
        <w:rPr>
          <w:rFonts w:hint="eastAsia"/>
        </w:rPr>
        <w:t>、</w:t>
      </w:r>
      <w:r>
        <w:rPr>
          <w:rFonts w:hint="eastAsia"/>
        </w:rPr>
        <w:t>陆丰</w:t>
      </w:r>
      <w:r w:rsidRPr="0079724B">
        <w:t>7-2</w:t>
      </w:r>
      <w:r w:rsidRPr="0079724B">
        <w:rPr>
          <w:rFonts w:hint="eastAsia"/>
        </w:rPr>
        <w:t>、</w:t>
      </w:r>
      <w:r>
        <w:rPr>
          <w:rFonts w:hint="eastAsia"/>
        </w:rPr>
        <w:t>黄岩</w:t>
      </w:r>
      <w:r w:rsidRPr="0079724B">
        <w:t>7-1</w:t>
      </w:r>
      <w:r w:rsidRPr="0079724B">
        <w:rPr>
          <w:rFonts w:hint="eastAsia"/>
        </w:rPr>
        <w:t>、</w:t>
      </w:r>
      <w:r>
        <w:rPr>
          <w:rFonts w:hint="eastAsia"/>
        </w:rPr>
        <w:t>惠州</w:t>
      </w:r>
      <w:r w:rsidRPr="0079724B">
        <w:t>25-8</w:t>
      </w:r>
      <w:r w:rsidRPr="0079724B">
        <w:rPr>
          <w:rFonts w:hint="eastAsia"/>
        </w:rPr>
        <w:t>、</w:t>
      </w:r>
      <w:r>
        <w:rPr>
          <w:rFonts w:hint="eastAsia"/>
        </w:rPr>
        <w:t>西江</w:t>
      </w:r>
      <w:r w:rsidRPr="0079724B">
        <w:t>24-3</w:t>
      </w:r>
      <w:r w:rsidRPr="0079724B">
        <w:rPr>
          <w:rFonts w:hint="eastAsia"/>
        </w:rPr>
        <w:t>、</w:t>
      </w:r>
      <w:r>
        <w:rPr>
          <w:rFonts w:hint="eastAsia"/>
        </w:rPr>
        <w:t>文昌</w:t>
      </w:r>
      <w:r w:rsidRPr="0079724B">
        <w:t>13-6</w:t>
      </w:r>
      <w:r w:rsidRPr="0079724B">
        <w:rPr>
          <w:rFonts w:hint="eastAsia"/>
        </w:rPr>
        <w:t>等</w:t>
      </w:r>
      <w:r>
        <w:rPr>
          <w:rFonts w:hint="eastAsia"/>
        </w:rPr>
        <w:t>十几个</w:t>
      </w:r>
      <w:r w:rsidRPr="0079724B">
        <w:rPr>
          <w:rFonts w:hint="eastAsia"/>
        </w:rPr>
        <w:t>导管架</w:t>
      </w:r>
      <w:r>
        <w:rPr>
          <w:rFonts w:hint="eastAsia"/>
        </w:rPr>
        <w:t>，</w:t>
      </w:r>
      <w:r w:rsidRPr="0079724B">
        <w:rPr>
          <w:rFonts w:hint="eastAsia"/>
        </w:rPr>
        <w:t>得到了众多一线设计人员的好评</w:t>
      </w:r>
      <w:r>
        <w:rPr>
          <w:rFonts w:hint="eastAsia"/>
        </w:rPr>
        <w:t>，</w:t>
      </w:r>
      <w:r w:rsidRPr="0079724B">
        <w:rPr>
          <w:rFonts w:hint="eastAsia"/>
        </w:rPr>
        <w:t>大大提高了设计效率和质量</w:t>
      </w:r>
      <w:r>
        <w:rPr>
          <w:rFonts w:hint="eastAsia"/>
        </w:rPr>
        <w:t>，平均每个导管架节省约</w:t>
      </w:r>
      <w:r>
        <w:t>800</w:t>
      </w:r>
      <w:r>
        <w:rPr>
          <w:rFonts w:hint="eastAsia"/>
        </w:rPr>
        <w:t>人工时，总共节省资金超过</w:t>
      </w:r>
      <w:r>
        <w:t>500</w:t>
      </w:r>
      <w:r>
        <w:rPr>
          <w:rFonts w:hint="eastAsia"/>
        </w:rPr>
        <w:t>万元。并且本技术在国内属于领先水平，国外也未见相关文献。目前本技术已经形成一套成熟完善的应用体系，</w:t>
      </w:r>
      <w:r w:rsidRPr="0079724B">
        <w:rPr>
          <w:rFonts w:hint="eastAsia"/>
        </w:rPr>
        <w:t>包括主分析、后处理、附件设计、报告编写和指南文件等</w:t>
      </w:r>
      <w:r>
        <w:rPr>
          <w:rFonts w:hint="eastAsia"/>
        </w:rPr>
        <w:t>。</w:t>
      </w:r>
    </w:p>
    <w:p w:rsidR="00C64E5C" w:rsidRDefault="00C64E5C" w:rsidP="00AB7D2E">
      <w:r w:rsidRPr="009F5AD7">
        <w:rPr>
          <w:rFonts w:hint="eastAsia"/>
        </w:rPr>
        <w:t>“导管架下水强度智能分析技术”</w:t>
      </w:r>
      <w:r>
        <w:rPr>
          <w:rFonts w:hint="eastAsia"/>
        </w:rPr>
        <w:t>是在</w:t>
      </w:r>
      <w:r>
        <w:t>Bentley</w:t>
      </w:r>
      <w:r>
        <w:rPr>
          <w:rFonts w:hint="eastAsia"/>
        </w:rPr>
        <w:t>软件平台上，利用计算机智能</w:t>
      </w:r>
      <w:r w:rsidRPr="004810CC">
        <w:rPr>
          <w:rFonts w:hint="eastAsia"/>
        </w:rPr>
        <w:t>化技术解决工程领域问题的成功应用，</w:t>
      </w:r>
      <w:r>
        <w:rPr>
          <w:rFonts w:hint="eastAsia"/>
        </w:rPr>
        <w:t>该成果获得公司科技进步一等奖，本软件获得“计算机软件著作权”证书，本技术</w:t>
      </w:r>
      <w:r w:rsidRPr="004810CC">
        <w:rPr>
          <w:rFonts w:hint="eastAsia"/>
        </w:rPr>
        <w:t>不仅具有显著</w:t>
      </w:r>
      <w:r>
        <w:rPr>
          <w:rFonts w:hint="eastAsia"/>
        </w:rPr>
        <w:t>的应用价值，而且</w:t>
      </w:r>
      <w:r w:rsidRPr="004575F3">
        <w:rPr>
          <w:rFonts w:hint="eastAsia"/>
        </w:rPr>
        <w:t>证明了</w:t>
      </w:r>
      <w:r w:rsidRPr="004575F3">
        <w:t>B</w:t>
      </w:r>
      <w:r>
        <w:t>entley</w:t>
      </w:r>
      <w:r w:rsidRPr="004575F3">
        <w:rPr>
          <w:rFonts w:hint="eastAsia"/>
        </w:rPr>
        <w:t>软件平台</w:t>
      </w:r>
      <w:r>
        <w:rPr>
          <w:rFonts w:hint="eastAsia"/>
        </w:rPr>
        <w:t>具有</w:t>
      </w:r>
      <w:r w:rsidRPr="004575F3">
        <w:rPr>
          <w:rFonts w:hint="eastAsia"/>
        </w:rPr>
        <w:t>良好的行业应用体验和丰富的扩展性。</w:t>
      </w:r>
    </w:p>
    <w:p w:rsidR="00C64E5C" w:rsidRDefault="00C64E5C" w:rsidP="001E4E16"/>
    <w:p w:rsidR="00C64E5C" w:rsidRDefault="00C64E5C" w:rsidP="001E4E16">
      <w:pPr>
        <w:sectPr w:rsidR="00C64E5C" w:rsidSect="00AE2E8D">
          <w:headerReference w:type="even" r:id="rId35"/>
          <w:headerReference w:type="default" r:id="rId36"/>
          <w:footerReference w:type="even" r:id="rId37"/>
          <w:footerReference w:type="default" r:id="rId38"/>
          <w:headerReference w:type="first" r:id="rId39"/>
          <w:footerReference w:type="first" r:id="rId40"/>
          <w:pgSz w:w="12240" w:h="15840"/>
          <w:pgMar w:top="1440" w:right="1800" w:bottom="1440" w:left="1800" w:header="851" w:footer="992" w:gutter="0"/>
          <w:cols w:space="425"/>
          <w:titlePg/>
          <w:docGrid w:type="lines" w:linePitch="312"/>
        </w:sectPr>
      </w:pPr>
    </w:p>
    <w:p w:rsidR="00C64E5C" w:rsidRDefault="00C64E5C" w:rsidP="004D4AC1">
      <w:pPr>
        <w:ind w:firstLine="361"/>
        <w:rPr>
          <w:b/>
          <w:sz w:val="18"/>
          <w:szCs w:val="18"/>
        </w:rPr>
      </w:pPr>
      <w:r w:rsidRPr="00567BEE">
        <w:rPr>
          <w:rFonts w:hint="eastAsia"/>
          <w:b/>
          <w:sz w:val="18"/>
          <w:szCs w:val="18"/>
        </w:rPr>
        <w:t>参考文献：</w:t>
      </w:r>
    </w:p>
    <w:p w:rsidR="00C64E5C" w:rsidRPr="007C4F62" w:rsidRDefault="00C64E5C" w:rsidP="00931F6E">
      <w:pPr>
        <w:pStyle w:val="1"/>
        <w:numPr>
          <w:numberingChange w:id="16" w:author="Unknown" w:date="2015-04-10T15:29:00Z" w:original="[%1:1:0:]"/>
        </w:numPr>
        <w:rPr>
          <w:sz w:val="21"/>
          <w:szCs w:val="22"/>
        </w:rPr>
      </w:pPr>
      <w:r w:rsidRPr="00124914">
        <w:rPr>
          <w:rFonts w:hint="eastAsia"/>
        </w:rPr>
        <w:t>黄曙光</w:t>
      </w:r>
      <w:r w:rsidRPr="00124914">
        <w:t xml:space="preserve">, </w:t>
      </w:r>
      <w:r w:rsidRPr="00124914">
        <w:rPr>
          <w:rFonts w:hint="eastAsia"/>
        </w:rPr>
        <w:t>蔡元浪</w:t>
      </w:r>
      <w:r>
        <w:t xml:space="preserve">, </w:t>
      </w:r>
      <w:r w:rsidRPr="00124914">
        <w:rPr>
          <w:rFonts w:hint="eastAsia"/>
        </w:rPr>
        <w:t>尹汉军</w:t>
      </w:r>
      <w:r w:rsidRPr="00B26DBB">
        <w:t>.</w:t>
      </w:r>
      <w:r w:rsidRPr="00124914">
        <w:t xml:space="preserve"> </w:t>
      </w:r>
      <w:r w:rsidRPr="004D4AC1">
        <w:rPr>
          <w:rFonts w:hint="eastAsia"/>
        </w:rPr>
        <w:t>导管架滑移下水计算方法研究</w:t>
      </w:r>
      <w:r>
        <w:t>[A]. 2006</w:t>
      </w:r>
      <w:r>
        <w:rPr>
          <w:rFonts w:hint="eastAsia"/>
        </w:rPr>
        <w:t>年度海洋工程学术会议论文集</w:t>
      </w:r>
      <w:r>
        <w:t xml:space="preserve">[C], 2006. </w:t>
      </w:r>
      <w:r>
        <w:rPr>
          <w:rFonts w:hint="eastAsia"/>
        </w:rPr>
        <w:t>第</w:t>
      </w:r>
      <w:r>
        <w:t>47</w:t>
      </w:r>
      <w:r>
        <w:rPr>
          <w:rFonts w:hint="eastAsia"/>
        </w:rPr>
        <w:t>卷</w:t>
      </w:r>
      <w:r>
        <w:t xml:space="preserve">, </w:t>
      </w:r>
      <w:r>
        <w:rPr>
          <w:rFonts w:hint="eastAsia"/>
        </w:rPr>
        <w:t>增刊</w:t>
      </w:r>
      <w:r>
        <w:t>: 214-221</w:t>
      </w:r>
    </w:p>
    <w:p w:rsidR="00C64E5C" w:rsidRDefault="00C64E5C" w:rsidP="001F2B4A">
      <w:pPr>
        <w:pStyle w:val="1"/>
        <w:numPr>
          <w:numberingChange w:id="17" w:author="Unknown" w:date="2015-04-10T15:29:00Z" w:original="[%1:2:0:]"/>
        </w:numPr>
      </w:pPr>
      <w:r w:rsidRPr="008C0433">
        <w:rPr>
          <w:rFonts w:hint="eastAsia"/>
        </w:rPr>
        <w:t>张光发</w:t>
      </w:r>
      <w:r>
        <w:t>,</w:t>
      </w:r>
      <w:r w:rsidRPr="008C0433">
        <w:t xml:space="preserve"> </w:t>
      </w:r>
      <w:r w:rsidRPr="008C0433">
        <w:rPr>
          <w:rFonts w:hint="eastAsia"/>
        </w:rPr>
        <w:t>李铁骊</w:t>
      </w:r>
      <w:r>
        <w:t>,</w:t>
      </w:r>
      <w:r w:rsidRPr="008C0433">
        <w:t xml:space="preserve"> </w:t>
      </w:r>
      <w:r w:rsidRPr="008C0433">
        <w:rPr>
          <w:rFonts w:hint="eastAsia"/>
        </w:rPr>
        <w:t>纪卓尚</w:t>
      </w:r>
      <w:r>
        <w:t>,</w:t>
      </w:r>
      <w:r w:rsidRPr="008C0433">
        <w:t xml:space="preserve"> </w:t>
      </w:r>
      <w:r w:rsidRPr="008C0433">
        <w:rPr>
          <w:rFonts w:hint="eastAsia"/>
        </w:rPr>
        <w:t>林焰</w:t>
      </w:r>
      <w:r>
        <w:t xml:space="preserve">. </w:t>
      </w:r>
      <w:r w:rsidRPr="008C0433">
        <w:rPr>
          <w:rFonts w:hint="eastAsia"/>
        </w:rPr>
        <w:t>导管架下水参数计算程序设计</w:t>
      </w:r>
      <w:r>
        <w:t xml:space="preserve">[J]. </w:t>
      </w:r>
      <w:r w:rsidRPr="008C0433">
        <w:rPr>
          <w:rFonts w:hint="eastAsia"/>
        </w:rPr>
        <w:t>大连理工大学学报</w:t>
      </w:r>
      <w:r>
        <w:t>, 2004,</w:t>
      </w:r>
      <w:r w:rsidRPr="00394C5B">
        <w:t xml:space="preserve"> </w:t>
      </w:r>
      <w:r w:rsidRPr="008C0433">
        <w:rPr>
          <w:rFonts w:hint="eastAsia"/>
        </w:rPr>
        <w:t>第</w:t>
      </w:r>
      <w:r>
        <w:t>44</w:t>
      </w:r>
      <w:r w:rsidRPr="008C0433">
        <w:rPr>
          <w:rFonts w:hint="eastAsia"/>
        </w:rPr>
        <w:t>卷第</w:t>
      </w:r>
      <w:r>
        <w:t>3</w:t>
      </w:r>
      <w:r w:rsidRPr="008C0433">
        <w:rPr>
          <w:rFonts w:hint="eastAsia"/>
        </w:rPr>
        <w:t>期</w:t>
      </w:r>
      <w:r>
        <w:t>: 416-420</w:t>
      </w:r>
    </w:p>
    <w:p w:rsidR="00C64E5C" w:rsidRDefault="00C64E5C" w:rsidP="001F2B4A">
      <w:pPr>
        <w:pStyle w:val="1"/>
        <w:numPr>
          <w:numberingChange w:id="18" w:author="Unknown" w:date="2015-04-10T15:29:00Z" w:original="[%1:3:0:]"/>
        </w:numPr>
      </w:pPr>
      <w:r w:rsidRPr="000740D6">
        <w:rPr>
          <w:rFonts w:hint="eastAsia"/>
        </w:rPr>
        <w:t>张光发</w:t>
      </w:r>
      <w:r w:rsidRPr="000740D6">
        <w:t xml:space="preserve">, </w:t>
      </w:r>
      <w:r w:rsidRPr="000740D6">
        <w:rPr>
          <w:rFonts w:hint="eastAsia"/>
        </w:rPr>
        <w:t>纪卓尚</w:t>
      </w:r>
      <w:r w:rsidRPr="000740D6">
        <w:t xml:space="preserve">, </w:t>
      </w:r>
      <w:r w:rsidRPr="000740D6">
        <w:rPr>
          <w:rFonts w:hint="eastAsia"/>
        </w:rPr>
        <w:t>李铁骊</w:t>
      </w:r>
      <w:r w:rsidRPr="000740D6">
        <w:t xml:space="preserve">, </w:t>
      </w:r>
      <w:r w:rsidRPr="000740D6">
        <w:rPr>
          <w:rFonts w:hint="eastAsia"/>
        </w:rPr>
        <w:t>等</w:t>
      </w:r>
      <w:r w:rsidRPr="000740D6">
        <w:t xml:space="preserve">. </w:t>
      </w:r>
      <w:r w:rsidRPr="000740D6">
        <w:rPr>
          <w:rFonts w:hint="eastAsia"/>
        </w:rPr>
        <w:t>导管架下水系统三维模拟数学模型</w:t>
      </w:r>
      <w:r w:rsidRPr="000740D6">
        <w:t xml:space="preserve">[J]. </w:t>
      </w:r>
      <w:r w:rsidRPr="000740D6">
        <w:rPr>
          <w:rFonts w:hint="eastAsia"/>
        </w:rPr>
        <w:t>船舶力学</w:t>
      </w:r>
      <w:r w:rsidRPr="000740D6">
        <w:t>, 2011, 15(1): 48-57.</w:t>
      </w:r>
    </w:p>
    <w:p w:rsidR="00C64E5C" w:rsidRDefault="00C64E5C" w:rsidP="00C612FD">
      <w:pPr>
        <w:pStyle w:val="1"/>
        <w:numPr>
          <w:numberingChange w:id="19" w:author="Unknown" w:date="2015-04-10T15:29:00Z" w:original="[%1:4:0:]"/>
        </w:numPr>
      </w:pPr>
      <w:r w:rsidRPr="008723CB">
        <w:rPr>
          <w:rFonts w:hint="eastAsia"/>
        </w:rPr>
        <w:t>《海洋石油工程设计指南》编委会</w:t>
      </w:r>
      <w:r w:rsidRPr="008723CB">
        <w:t xml:space="preserve">. </w:t>
      </w:r>
      <w:r w:rsidRPr="008723CB">
        <w:rPr>
          <w:rFonts w:hint="eastAsia"/>
        </w:rPr>
        <w:t>海洋石油工程平台结构设计</w:t>
      </w:r>
      <w:r w:rsidRPr="008723CB">
        <w:t xml:space="preserve">[M]. </w:t>
      </w:r>
      <w:r w:rsidRPr="008723CB">
        <w:rPr>
          <w:rFonts w:hint="eastAsia"/>
        </w:rPr>
        <w:t>北京</w:t>
      </w:r>
      <w:r w:rsidRPr="008723CB">
        <w:t>:</w:t>
      </w:r>
      <w:r w:rsidRPr="008723CB">
        <w:rPr>
          <w:rFonts w:hint="eastAsia"/>
        </w:rPr>
        <w:t>石油工业出版社</w:t>
      </w:r>
      <w:r w:rsidRPr="008723CB">
        <w:t>, 2007</w:t>
      </w:r>
      <w:r>
        <w:t xml:space="preserve">: </w:t>
      </w:r>
      <w:r w:rsidRPr="008723CB">
        <w:t>64-65.</w:t>
      </w:r>
    </w:p>
    <w:p w:rsidR="00C64E5C" w:rsidRDefault="00C64E5C" w:rsidP="00C6346C">
      <w:pPr>
        <w:pStyle w:val="1"/>
        <w:numPr>
          <w:numberingChange w:id="20" w:author="Unknown" w:date="2015-04-10T15:29:00Z" w:original="[%1:5:0:]"/>
        </w:numPr>
      </w:pPr>
      <w:r w:rsidRPr="000740D6">
        <w:t xml:space="preserve">Denton N. </w:t>
      </w:r>
      <w:r w:rsidRPr="00585750">
        <w:t xml:space="preserve">Guidelines for the transportation &amp; installation of steel jackets </w:t>
      </w:r>
      <w:r w:rsidRPr="001F2B4A">
        <w:t xml:space="preserve">(0028/ND) </w:t>
      </w:r>
      <w:r w:rsidRPr="000740D6">
        <w:t>[</w:t>
      </w:r>
      <w:r>
        <w:t>Z</w:t>
      </w:r>
      <w:r w:rsidRPr="000740D6">
        <w:t xml:space="preserve">]. Noble and </w:t>
      </w:r>
      <w:smartTag w:uri="urn:schemas-microsoft-com:office:smarttags" w:element="PlaceType">
        <w:r w:rsidRPr="000740D6">
          <w:t>Denton</w:t>
        </w:r>
      </w:smartTag>
      <w:r w:rsidRPr="000740D6">
        <w:t xml:space="preserve"> Associates, </w:t>
      </w:r>
      <w:r>
        <w:t>2010:17-18, 35-36.</w:t>
      </w:r>
    </w:p>
    <w:p w:rsidR="00C64E5C" w:rsidRDefault="00C64E5C" w:rsidP="00C6346C">
      <w:pPr>
        <w:pStyle w:val="1"/>
        <w:numPr>
          <w:numberingChange w:id="21" w:author="Unknown" w:date="2015-04-10T15:29:00Z" w:original="[%1:6:0:]"/>
        </w:numPr>
      </w:pPr>
      <w:r w:rsidRPr="000740D6">
        <w:t xml:space="preserve">Vasicek D, Lu C H. Launch </w:t>
      </w:r>
      <w:r>
        <w:t>a</w:t>
      </w:r>
      <w:r w:rsidRPr="000740D6">
        <w:t xml:space="preserve">nd Flotation Analysis </w:t>
      </w:r>
      <w:r>
        <w:t>o</w:t>
      </w:r>
      <w:r w:rsidRPr="000740D6">
        <w:t xml:space="preserve">f Offshore Structures Part 2-Barge </w:t>
      </w:r>
      <w:r>
        <w:t>a</w:t>
      </w:r>
      <w:r w:rsidRPr="000740D6">
        <w:t xml:space="preserve">nd Jacket Interaction </w:t>
      </w:r>
      <w:r>
        <w:t>o</w:t>
      </w:r>
      <w:r w:rsidRPr="000740D6">
        <w:t>n Launch Analysis[J]. Petroleum Engineer International, 1979, 51(6): 10-16.</w:t>
      </w:r>
    </w:p>
    <w:p w:rsidR="00C64E5C" w:rsidRDefault="00C64E5C" w:rsidP="00C6346C">
      <w:pPr>
        <w:pStyle w:val="1"/>
        <w:numPr>
          <w:numberingChange w:id="22" w:author="Unknown" w:date="2015-04-10T15:29:00Z" w:original="[%1:7:0:]"/>
        </w:numPr>
      </w:pPr>
      <w:r w:rsidRPr="000740D6">
        <w:t>Mayfield J, Arnold P, Eekman M, et al. Installation</w:t>
      </w:r>
      <w:r>
        <w:t xml:space="preserve"> of the Bullwinkle Platform[C]. </w:t>
      </w:r>
      <w:r w:rsidRPr="000740D6">
        <w:t>Offshore Technology Conference. 1989.</w:t>
      </w:r>
    </w:p>
    <w:p w:rsidR="00C64E5C" w:rsidRDefault="00C64E5C" w:rsidP="00B26A2C">
      <w:pPr>
        <w:pStyle w:val="1"/>
        <w:numPr>
          <w:numberingChange w:id="23" w:author="Unknown" w:date="2015-04-10T15:29:00Z" w:original="[%1:8:0:]"/>
        </w:numPr>
      </w:pPr>
      <w:r w:rsidRPr="00BB29A9">
        <w:t>S</w:t>
      </w:r>
      <w:r>
        <w:t>.</w:t>
      </w:r>
      <w:r w:rsidRPr="00BB29A9">
        <w:t xml:space="preserve"> Sircar, </w:t>
      </w:r>
      <w:r>
        <w:t xml:space="preserve">T.K. </w:t>
      </w:r>
      <w:r w:rsidRPr="00BB29A9">
        <w:t>Chandra</w:t>
      </w:r>
      <w:r>
        <w:t>,</w:t>
      </w:r>
      <w:r w:rsidRPr="00BB29A9">
        <w:t xml:space="preserve"> T</w:t>
      </w:r>
      <w:r>
        <w:t xml:space="preserve">.R.J. Mills, et </w:t>
      </w:r>
      <w:r w:rsidRPr="00BB29A9">
        <w:t>al. Transportation, Launch, and Self-Upend Analysis of the Kilauea Jacket Using P</w:t>
      </w:r>
      <w:r>
        <w:t xml:space="preserve">roven Analytical Techniques[C]. </w:t>
      </w:r>
      <w:r w:rsidRPr="00BB29A9">
        <w:t>Offshore Technology Conference. 1990.</w:t>
      </w:r>
    </w:p>
    <w:p w:rsidR="00C64E5C" w:rsidRDefault="00C64E5C" w:rsidP="00B26A2C">
      <w:pPr>
        <w:pStyle w:val="1"/>
        <w:numPr>
          <w:numberingChange w:id="24" w:author="Unknown" w:date="2015-04-10T15:29:00Z" w:original="[%1:9:0:]"/>
        </w:numPr>
      </w:pPr>
      <w:r w:rsidRPr="00585750">
        <w:t>Jo C H, Kim K S, Kim J H, et al. Criterion of offshore jacket launching analysis[C]</w:t>
      </w:r>
      <w:r>
        <w:t>. Proceedings of the Inter</w:t>
      </w:r>
      <w:r w:rsidRPr="00585750">
        <w:t>national Offshore and Polar Engineering Conference. V1, 2001.</w:t>
      </w:r>
    </w:p>
    <w:p w:rsidR="00C64E5C" w:rsidRDefault="00C64E5C" w:rsidP="00B26A2C">
      <w:pPr>
        <w:pStyle w:val="1"/>
        <w:numPr>
          <w:numberingChange w:id="25" w:author="Unknown" w:date="2015-04-10T15:29:00Z" w:original="[%1:10:0:]"/>
        </w:numPr>
      </w:pPr>
      <w:r w:rsidRPr="005E21BC">
        <w:t>Jo C H, Kim K S, Lee S H. Parametric study on offshore jacket launching[J]. Ocean engineering, 2002, 29(15): 1959-1979.</w:t>
      </w:r>
      <w:r w:rsidRPr="00B26A2C">
        <w:t xml:space="preserve"> </w:t>
      </w:r>
    </w:p>
    <w:p w:rsidR="00C64E5C" w:rsidRDefault="00C64E5C" w:rsidP="00B26A2C">
      <w:pPr>
        <w:pStyle w:val="1"/>
        <w:numPr>
          <w:numberingChange w:id="26" w:author="Unknown" w:date="2015-04-10T15:29:00Z" w:original="[%1:11:0:]"/>
        </w:numPr>
      </w:pPr>
      <w:r w:rsidRPr="00E60481">
        <w:t>M. R.</w:t>
      </w:r>
      <w:r>
        <w:t>Honarvar</w:t>
      </w:r>
      <w:r w:rsidRPr="00E60481">
        <w:t>, Moharam D. Pirooz, and Mohammad R. Bahaari. "A Physical and Numerical Modeling for Launching of Jackets (Case Study on Balal PLQ Platform)." Journal of offshore mechanics and Arctic engineering 130.3 (2008).</w:t>
      </w:r>
      <w:r w:rsidRPr="00B26A2C">
        <w:t xml:space="preserve"> </w:t>
      </w:r>
    </w:p>
    <w:p w:rsidR="00C64E5C" w:rsidRDefault="00C64E5C" w:rsidP="00B26A2C">
      <w:pPr>
        <w:pStyle w:val="1"/>
        <w:numPr>
          <w:numberingChange w:id="27" w:author="Unknown" w:date="2015-04-10T15:29:00Z" w:original="[%1:12:0:]"/>
        </w:numPr>
      </w:pPr>
      <w:r w:rsidRPr="003B4A35">
        <w:rPr>
          <w:rFonts w:hint="eastAsia"/>
        </w:rPr>
        <w:t>顾树华</w:t>
      </w:r>
      <w:r w:rsidRPr="003B4A35">
        <w:t xml:space="preserve">, </w:t>
      </w:r>
      <w:r w:rsidRPr="003B4A35">
        <w:rPr>
          <w:rFonts w:hint="eastAsia"/>
        </w:rPr>
        <w:t>刘应中</w:t>
      </w:r>
      <w:r w:rsidRPr="003B4A35">
        <w:t xml:space="preserve">, </w:t>
      </w:r>
      <w:r w:rsidRPr="003B4A35">
        <w:rPr>
          <w:rFonts w:hint="eastAsia"/>
        </w:rPr>
        <w:t>郭亚斌</w:t>
      </w:r>
      <w:r w:rsidRPr="003B4A35">
        <w:t xml:space="preserve">, </w:t>
      </w:r>
      <w:r w:rsidRPr="003B4A35">
        <w:rPr>
          <w:rFonts w:hint="eastAsia"/>
        </w:rPr>
        <w:t>费乃振</w:t>
      </w:r>
      <w:r w:rsidRPr="003B4A35">
        <w:t xml:space="preserve">, </w:t>
      </w:r>
      <w:r w:rsidRPr="003B4A35">
        <w:rPr>
          <w:rFonts w:hint="eastAsia"/>
        </w:rPr>
        <w:t>戴李民</w:t>
      </w:r>
      <w:r>
        <w:t>,</w:t>
      </w:r>
      <w:r w:rsidRPr="003B4A35">
        <w:t xml:space="preserve"> </w:t>
      </w:r>
      <w:r w:rsidRPr="003B4A35">
        <w:rPr>
          <w:rFonts w:hint="eastAsia"/>
        </w:rPr>
        <w:t>姚美旺</w:t>
      </w:r>
      <w:r>
        <w:t xml:space="preserve">. </w:t>
      </w:r>
      <w:r w:rsidRPr="003B4A35">
        <w:rPr>
          <w:rFonts w:hint="eastAsia"/>
        </w:rPr>
        <w:t>导管架模型下水过程的试验研究</w:t>
      </w:r>
      <w:r>
        <w:t xml:space="preserve">[J]. </w:t>
      </w:r>
      <w:r w:rsidRPr="003B4A35">
        <w:rPr>
          <w:rFonts w:hint="eastAsia"/>
        </w:rPr>
        <w:t>海洋工程</w:t>
      </w:r>
      <w:r w:rsidRPr="003B4A35">
        <w:t xml:space="preserve"> 3 (1986): 005.</w:t>
      </w:r>
      <w:r w:rsidRPr="00B26A2C">
        <w:t xml:space="preserve"> </w:t>
      </w:r>
    </w:p>
    <w:p w:rsidR="00C64E5C" w:rsidRDefault="00C64E5C" w:rsidP="00B26A2C">
      <w:pPr>
        <w:pStyle w:val="1"/>
        <w:numPr>
          <w:numberingChange w:id="28" w:author="Unknown" w:date="2015-04-10T15:29:00Z" w:original="[%1:13:0:]"/>
        </w:numPr>
      </w:pPr>
      <w:r w:rsidRPr="000740D6">
        <w:rPr>
          <w:rFonts w:hint="eastAsia"/>
        </w:rPr>
        <w:t>雷栋</w:t>
      </w:r>
      <w:r w:rsidRPr="000740D6">
        <w:t xml:space="preserve">, </w:t>
      </w:r>
      <w:r w:rsidRPr="000740D6">
        <w:rPr>
          <w:rFonts w:hint="eastAsia"/>
        </w:rPr>
        <w:t>林焰</w:t>
      </w:r>
      <w:r w:rsidRPr="000740D6">
        <w:t xml:space="preserve">, </w:t>
      </w:r>
      <w:r w:rsidRPr="000740D6">
        <w:rPr>
          <w:rFonts w:hint="eastAsia"/>
        </w:rPr>
        <w:t>纪卓尚</w:t>
      </w:r>
      <w:r w:rsidRPr="000740D6">
        <w:t xml:space="preserve">, </w:t>
      </w:r>
      <w:r w:rsidRPr="000740D6">
        <w:rPr>
          <w:rFonts w:hint="eastAsia"/>
        </w:rPr>
        <w:t>等</w:t>
      </w:r>
      <w:r w:rsidRPr="000740D6">
        <w:t xml:space="preserve">. </w:t>
      </w:r>
      <w:r w:rsidRPr="000740D6">
        <w:rPr>
          <w:rFonts w:hint="eastAsia"/>
        </w:rPr>
        <w:t>导管架</w:t>
      </w:r>
      <w:r w:rsidRPr="000740D6">
        <w:t>/</w:t>
      </w:r>
      <w:r w:rsidRPr="000740D6">
        <w:rPr>
          <w:rFonts w:hint="eastAsia"/>
        </w:rPr>
        <w:t>驳船联合体下水过程中的完整稳性</w:t>
      </w:r>
      <w:r w:rsidRPr="000740D6">
        <w:t xml:space="preserve">[J]. </w:t>
      </w:r>
      <w:r w:rsidRPr="000740D6">
        <w:rPr>
          <w:rFonts w:hint="eastAsia"/>
        </w:rPr>
        <w:t>中国造船</w:t>
      </w:r>
      <w:r w:rsidRPr="000740D6">
        <w:t>, 2003, 44(4): 5-12.</w:t>
      </w:r>
    </w:p>
    <w:p w:rsidR="00C64E5C" w:rsidRDefault="00C64E5C" w:rsidP="00B26A2C">
      <w:pPr>
        <w:pStyle w:val="1"/>
        <w:numPr>
          <w:numberingChange w:id="29" w:author="Unknown" w:date="2015-04-10T15:29:00Z" w:original="[%1:14:0:]"/>
        </w:numPr>
      </w:pPr>
      <w:r w:rsidRPr="00DC6FED">
        <w:rPr>
          <w:rFonts w:hint="eastAsia"/>
        </w:rPr>
        <w:t>俞锐</w:t>
      </w:r>
      <w:r w:rsidRPr="00DC6FED">
        <w:t xml:space="preserve">, </w:t>
      </w:r>
      <w:r w:rsidRPr="00DC6FED">
        <w:rPr>
          <w:rFonts w:hint="eastAsia"/>
        </w:rPr>
        <w:t>邢殿禄</w:t>
      </w:r>
      <w:r w:rsidRPr="00DC6FED">
        <w:t xml:space="preserve">. </w:t>
      </w:r>
      <w:r w:rsidRPr="00DC6FED">
        <w:rPr>
          <w:rFonts w:hint="eastAsia"/>
        </w:rPr>
        <w:t>深水导管架滑移下水轨迹的计算与分析</w:t>
      </w:r>
      <w:r w:rsidRPr="00DC6FED">
        <w:t xml:space="preserve">[J]. </w:t>
      </w:r>
      <w:r w:rsidRPr="00DC6FED">
        <w:rPr>
          <w:rFonts w:hint="eastAsia"/>
        </w:rPr>
        <w:t>中国舰船研究</w:t>
      </w:r>
      <w:r w:rsidRPr="00DC6FED">
        <w:t>, 2006, 1(5): 41-45.</w:t>
      </w:r>
    </w:p>
    <w:p w:rsidR="00C64E5C" w:rsidRDefault="00C64E5C" w:rsidP="00931F6E">
      <w:pPr>
        <w:pStyle w:val="1"/>
        <w:numPr>
          <w:numberingChange w:id="30" w:author="Unknown" w:date="2015-04-10T15:29:00Z" w:original="[%1:15:0:]"/>
        </w:numPr>
      </w:pPr>
      <w:r w:rsidRPr="00931F6E">
        <w:rPr>
          <w:rFonts w:hint="eastAsia"/>
        </w:rPr>
        <w:t>杨晓刚</w:t>
      </w:r>
      <w:r w:rsidRPr="00931F6E">
        <w:t xml:space="preserve">. </w:t>
      </w:r>
      <w:r w:rsidRPr="00931F6E">
        <w:rPr>
          <w:rFonts w:hint="eastAsia"/>
        </w:rPr>
        <w:t>深水导管架滑移下水的安装分析技术和设计方法</w:t>
      </w:r>
      <w:r w:rsidRPr="00931F6E">
        <w:t xml:space="preserve">[J]. </w:t>
      </w:r>
      <w:r w:rsidRPr="00931F6E">
        <w:rPr>
          <w:rFonts w:hint="eastAsia"/>
        </w:rPr>
        <w:t>中国海上油气</w:t>
      </w:r>
      <w:r w:rsidRPr="00931F6E">
        <w:t xml:space="preserve"> (</w:t>
      </w:r>
      <w:r w:rsidRPr="00931F6E">
        <w:rPr>
          <w:rFonts w:hint="eastAsia"/>
        </w:rPr>
        <w:t>工程</w:t>
      </w:r>
      <w:r w:rsidRPr="00931F6E">
        <w:t>), 2003, 15(3): 4-9.</w:t>
      </w:r>
    </w:p>
    <w:p w:rsidR="00C64E5C" w:rsidRDefault="00C64E5C" w:rsidP="00B26A2C">
      <w:pPr>
        <w:pStyle w:val="1"/>
        <w:numPr>
          <w:numberingChange w:id="31" w:author="Unknown" w:date="2015-04-10T15:29:00Z" w:original="[%1:16:0:]"/>
        </w:numPr>
      </w:pPr>
      <w:r w:rsidRPr="007B42BC">
        <w:rPr>
          <w:rFonts w:hint="eastAsia"/>
        </w:rPr>
        <w:t>田锋</w:t>
      </w:r>
      <w:r w:rsidRPr="007B42BC">
        <w:t xml:space="preserve">, </w:t>
      </w:r>
      <w:r w:rsidRPr="007B42BC">
        <w:rPr>
          <w:rFonts w:hint="eastAsia"/>
        </w:rPr>
        <w:t>蔡元浪</w:t>
      </w:r>
      <w:r w:rsidRPr="007B42BC">
        <w:t xml:space="preserve">, </w:t>
      </w:r>
      <w:r w:rsidRPr="007B42BC">
        <w:rPr>
          <w:rFonts w:hint="eastAsia"/>
        </w:rPr>
        <w:t>黄怀州</w:t>
      </w:r>
      <w:r w:rsidRPr="007B42BC">
        <w:t xml:space="preserve">. </w:t>
      </w:r>
      <w:r w:rsidRPr="007B42BC">
        <w:rPr>
          <w:rFonts w:hint="eastAsia"/>
        </w:rPr>
        <w:t>深水导管架安装设计方法</w:t>
      </w:r>
      <w:r w:rsidRPr="007B42BC">
        <w:t xml:space="preserve">[J]. </w:t>
      </w:r>
      <w:r w:rsidRPr="007B42BC">
        <w:rPr>
          <w:rFonts w:hint="eastAsia"/>
        </w:rPr>
        <w:t>中国造船</w:t>
      </w:r>
      <w:r w:rsidRPr="007B42BC">
        <w:t>, 2007, 48(B11): 59-64.</w:t>
      </w:r>
      <w:r w:rsidRPr="00B26A2C">
        <w:t xml:space="preserve"> </w:t>
      </w:r>
    </w:p>
    <w:p w:rsidR="00C64E5C" w:rsidRDefault="00C64E5C" w:rsidP="00B26A2C">
      <w:pPr>
        <w:pStyle w:val="1"/>
        <w:numPr>
          <w:numberingChange w:id="32" w:author="Unknown" w:date="2015-04-10T15:29:00Z" w:original="[%1:17:0:]"/>
        </w:numPr>
      </w:pPr>
      <w:r w:rsidRPr="00BB29A9">
        <w:t>N</w:t>
      </w:r>
      <w:r>
        <w:t>.</w:t>
      </w:r>
      <w:r w:rsidRPr="00BB29A9">
        <w:t>D</w:t>
      </w:r>
      <w:r>
        <w:t>.</w:t>
      </w:r>
      <w:r w:rsidRPr="00BB29A9">
        <w:t>P</w:t>
      </w:r>
      <w:r>
        <w:t>.</w:t>
      </w:r>
      <w:r w:rsidRPr="00BB29A9">
        <w:t xml:space="preserve"> Barltrop,</w:t>
      </w:r>
      <w:r w:rsidRPr="002568E3">
        <w:t xml:space="preserve"> </w:t>
      </w:r>
      <w:r w:rsidRPr="00BB29A9">
        <w:t>A</w:t>
      </w:r>
      <w:r>
        <w:t>.</w:t>
      </w:r>
      <w:r w:rsidRPr="00BB29A9">
        <w:t>J. Adams</w:t>
      </w:r>
      <w:r>
        <w:t>.</w:t>
      </w:r>
      <w:r w:rsidRPr="00BB29A9">
        <w:t xml:space="preserve"> Dynamics of fixed marine structures[M]. </w:t>
      </w:r>
      <w:smartTag w:uri="urn:schemas-microsoft-com:office:smarttags" w:element="PlaceType">
        <w:r w:rsidRPr="00BB29A9">
          <w:t>Oxford</w:t>
        </w:r>
      </w:smartTag>
      <w:r w:rsidRPr="00BB29A9">
        <w:t>: Butterworth-Heinemann, 1991.</w:t>
      </w:r>
      <w:r>
        <w:t xml:space="preserve"> </w:t>
      </w:r>
    </w:p>
    <w:p w:rsidR="00C64E5C" w:rsidRPr="00CB4439" w:rsidRDefault="00C64E5C" w:rsidP="00677C9D">
      <w:pPr>
        <w:pStyle w:val="1"/>
        <w:numPr>
          <w:numberingChange w:id="33" w:author="Unknown" w:date="2015-04-10T15:29:00Z" w:original="[%1:18:0:]"/>
        </w:numPr>
      </w:pPr>
      <w:r w:rsidRPr="00CB4439">
        <w:t xml:space="preserve">K.A. Digre, S.L. Smolinski, </w:t>
      </w:r>
      <w:r>
        <w:t>et al</w:t>
      </w:r>
      <w:r w:rsidRPr="00CB4439">
        <w:t xml:space="preserve">. </w:t>
      </w:r>
      <w:smartTag w:uri="urn:schemas-microsoft-com:office:smarttags" w:element="PlaceType">
        <w:smartTag w:uri="urn:schemas-microsoft-com:office:smarttags" w:element="PlaceType">
          <w:r w:rsidRPr="00CB4439">
            <w:t>Green</w:t>
          </w:r>
        </w:smartTag>
        <w:r w:rsidRPr="00CB4439">
          <w:t xml:space="preserve"> </w:t>
        </w:r>
        <w:smartTag w:uri="urn:schemas-microsoft-com:office:smarttags" w:element="PlaceType">
          <w:r>
            <w:t>C</w:t>
          </w:r>
          <w:r w:rsidRPr="00CB4439">
            <w:t>anyon</w:t>
          </w:r>
        </w:smartTag>
      </w:smartTag>
      <w:r w:rsidRPr="00CB4439">
        <w:t xml:space="preserve"> </w:t>
      </w:r>
      <w:r>
        <w:t>B</w:t>
      </w:r>
      <w:r w:rsidRPr="00CB4439">
        <w:t xml:space="preserve">lock 65 </w:t>
      </w:r>
      <w:r>
        <w:t>- P</w:t>
      </w:r>
      <w:r w:rsidRPr="00CB4439">
        <w:t xml:space="preserve">latform “A” “BULLWINKLE” </w:t>
      </w:r>
      <w:r>
        <w:t>D</w:t>
      </w:r>
      <w:r w:rsidRPr="00CB4439">
        <w:t xml:space="preserve">esign </w:t>
      </w:r>
      <w:r>
        <w:t>D</w:t>
      </w:r>
      <w:r w:rsidRPr="00CB4439">
        <w:t>ocumentation</w:t>
      </w:r>
      <w:r>
        <w:t>[Z]. Shell Oil Company, 1988: 261-269</w:t>
      </w:r>
    </w:p>
    <w:sectPr w:rsidR="00C64E5C" w:rsidRPr="00CB4439" w:rsidSect="00806042">
      <w:pgSz w:w="12240" w:h="15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E5C" w:rsidRDefault="00C64E5C" w:rsidP="001E4E16">
      <w:r>
        <w:separator/>
      </w:r>
    </w:p>
  </w:endnote>
  <w:endnote w:type="continuationSeparator" w:id="0">
    <w:p w:rsidR="00C64E5C" w:rsidRDefault="00C64E5C" w:rsidP="001E4E1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A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5C" w:rsidRDefault="00C64E5C" w:rsidP="001E4E16">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5C" w:rsidRDefault="00C64E5C" w:rsidP="00517716">
    <w:pPr>
      <w:pStyle w:val="Footer"/>
      <w:ind w:firstLine="360"/>
      <w:jc w:val="center"/>
    </w:pPr>
    <w:r>
      <w:rPr>
        <w:rFonts w:hint="eastAsia"/>
        <w:lang w:val="zh-CN"/>
      </w:rPr>
      <w:t>第</w:t>
    </w:r>
    <w:fldSimple w:instr="PAGE">
      <w:r>
        <w:rPr>
          <w:noProof/>
        </w:rPr>
        <w:t>9</w:t>
      </w:r>
    </w:fldSimple>
    <w:r w:rsidRPr="0078023E">
      <w:rPr>
        <w:rFonts w:hint="eastAsia"/>
      </w:rPr>
      <w:t>页</w:t>
    </w:r>
    <w:r>
      <w:t xml:space="preserve">  </w:t>
    </w:r>
    <w:r w:rsidRPr="0078023E">
      <w:rPr>
        <w:rFonts w:hint="eastAsia"/>
      </w:rPr>
      <w:t>共</w:t>
    </w:r>
    <w:fldSimple w:instr="NUMPAGES">
      <w:r>
        <w:rPr>
          <w:noProof/>
        </w:rPr>
        <w:t>10</w:t>
      </w:r>
    </w:fldSimple>
    <w:r w:rsidRPr="0078023E">
      <w:rPr>
        <w:rFonts w:hint="eastAsia"/>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5C" w:rsidRPr="00D83E0F" w:rsidRDefault="00C64E5C" w:rsidP="00D83E0F">
    <w:pPr>
      <w:pStyle w:val="Footer"/>
      <w:ind w:firstLineChars="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E5C" w:rsidRDefault="00C64E5C" w:rsidP="001E4E16">
      <w:r>
        <w:separator/>
      </w:r>
    </w:p>
  </w:footnote>
  <w:footnote w:type="continuationSeparator" w:id="0">
    <w:p w:rsidR="00C64E5C" w:rsidRDefault="00C64E5C" w:rsidP="001E4E16">
      <w:r>
        <w:continuationSeparator/>
      </w:r>
    </w:p>
  </w:footnote>
  <w:footnote w:id="1">
    <w:p w:rsidR="00C64E5C" w:rsidRDefault="00C64E5C" w:rsidP="001D1E9F">
      <w:pPr>
        <w:pStyle w:val="FootnoteText"/>
        <w:ind w:firstLine="360"/>
      </w:pPr>
      <w:r>
        <w:rPr>
          <w:rStyle w:val="FootnoteReference"/>
        </w:rPr>
        <w:footnoteRef/>
      </w:r>
      <w:r>
        <w:t xml:space="preserve"> </w:t>
      </w:r>
      <w:r w:rsidRPr="001D1E9F">
        <w:t>Hard Point</w:t>
      </w:r>
      <w:r w:rsidRPr="001D1E9F">
        <w:rPr>
          <w:rFonts w:hint="eastAsia"/>
        </w:rPr>
        <w:t>，如图</w:t>
      </w:r>
      <w:r>
        <w:t>3</w:t>
      </w:r>
      <w:r w:rsidRPr="001D1E9F">
        <w:t xml:space="preserve"> </w:t>
      </w:r>
      <w:r>
        <w:t>c</w:t>
      </w:r>
      <w:r w:rsidRPr="001D1E9F">
        <w:rPr>
          <w:rFonts w:hint="eastAsia"/>
        </w:rPr>
        <w:t>所示，指导管架下水腿上有强支撑的节点。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5C" w:rsidRDefault="00C64E5C" w:rsidP="00A72393">
    <w:pPr>
      <w:pStyle w:val="Heade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5C" w:rsidRPr="001E4E16" w:rsidRDefault="00C64E5C" w:rsidP="001E4E16">
    <w:pPr>
      <w:pStyle w:val="Header"/>
      <w:ind w:firstLineChars="0" w:firstLine="0"/>
    </w:pPr>
    <w:r w:rsidRPr="00DD1BAD">
      <w:rPr>
        <w:rFonts w:hint="eastAsia"/>
      </w:rPr>
      <w:t>导管架滑移下水强度智能分析技术研究与开发</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5C" w:rsidRDefault="00C64E5C" w:rsidP="001E4E16">
    <w:pPr>
      <w:pStyle w:val="Heade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43827"/>
    <w:multiLevelType w:val="hybridMultilevel"/>
    <w:tmpl w:val="1AFC83B6"/>
    <w:lvl w:ilvl="0" w:tplc="6F30F268">
      <w:start w:val="1"/>
      <w:numFmt w:val="decimal"/>
      <w:pStyle w:val="1"/>
      <w:lvlText w:val="[%1]"/>
      <w:lvlJc w:val="left"/>
      <w:pPr>
        <w:ind w:left="420" w:hanging="420"/>
      </w:pPr>
      <w:rPr>
        <w:rFonts w:ascii="Calibri" w:eastAsia="宋体" w:hAnsi="Calibri" w:cs="Times New Roman" w:hint="default"/>
        <w:b w:val="0"/>
        <w:i w:val="0"/>
        <w:sz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0F705DB0"/>
    <w:multiLevelType w:val="multilevel"/>
    <w:tmpl w:val="DBD400DC"/>
    <w:lvl w:ilvl="0">
      <w:start w:val="1"/>
      <w:numFmt w:val="decimal"/>
      <w:pStyle w:val="a"/>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color="000000"/>
        <w:effect w:val="none"/>
        <w:vertAlign w:val="baseline"/>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
    <w:nsid w:val="1BE02040"/>
    <w:multiLevelType w:val="hybridMultilevel"/>
    <w:tmpl w:val="FFA88162"/>
    <w:lvl w:ilvl="0" w:tplc="CA2A4218">
      <w:start w:val="1"/>
      <w:numFmt w:val="decimal"/>
      <w:lvlText w:val="%1"/>
      <w:lvlJc w:val="left"/>
      <w:pPr>
        <w:ind w:left="842" w:hanging="420"/>
      </w:pPr>
      <w:rPr>
        <w:rFonts w:cs="Times New Roman" w:hint="eastAsia"/>
      </w:rPr>
    </w:lvl>
    <w:lvl w:ilvl="1" w:tplc="04090019" w:tentative="1">
      <w:start w:val="1"/>
      <w:numFmt w:val="lowerLetter"/>
      <w:lvlText w:val="%2)"/>
      <w:lvlJc w:val="left"/>
      <w:pPr>
        <w:ind w:left="1262" w:hanging="420"/>
      </w:pPr>
      <w:rPr>
        <w:rFonts w:cs="Times New Roman"/>
      </w:rPr>
    </w:lvl>
    <w:lvl w:ilvl="2" w:tplc="0409001B" w:tentative="1">
      <w:start w:val="1"/>
      <w:numFmt w:val="lowerRoman"/>
      <w:lvlText w:val="%3."/>
      <w:lvlJc w:val="righ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9" w:tentative="1">
      <w:start w:val="1"/>
      <w:numFmt w:val="lowerLetter"/>
      <w:lvlText w:val="%5)"/>
      <w:lvlJc w:val="left"/>
      <w:pPr>
        <w:ind w:left="2522" w:hanging="420"/>
      </w:pPr>
      <w:rPr>
        <w:rFonts w:cs="Times New Roman"/>
      </w:rPr>
    </w:lvl>
    <w:lvl w:ilvl="5" w:tplc="0409001B" w:tentative="1">
      <w:start w:val="1"/>
      <w:numFmt w:val="lowerRoman"/>
      <w:lvlText w:val="%6."/>
      <w:lvlJc w:val="righ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9" w:tentative="1">
      <w:start w:val="1"/>
      <w:numFmt w:val="lowerLetter"/>
      <w:lvlText w:val="%8)"/>
      <w:lvlJc w:val="left"/>
      <w:pPr>
        <w:ind w:left="3782" w:hanging="420"/>
      </w:pPr>
      <w:rPr>
        <w:rFonts w:cs="Times New Roman"/>
      </w:rPr>
    </w:lvl>
    <w:lvl w:ilvl="8" w:tplc="0409001B" w:tentative="1">
      <w:start w:val="1"/>
      <w:numFmt w:val="lowerRoman"/>
      <w:lvlText w:val="%9."/>
      <w:lvlJc w:val="right"/>
      <w:pPr>
        <w:ind w:left="4202" w:hanging="420"/>
      </w:pPr>
      <w:rPr>
        <w:rFonts w:cs="Times New Roman"/>
      </w:rPr>
    </w:lvl>
  </w:abstractNum>
  <w:abstractNum w:abstractNumId="3">
    <w:nsid w:val="2CCD5FA9"/>
    <w:multiLevelType w:val="multilevel"/>
    <w:tmpl w:val="977278A6"/>
    <w:lvl w:ilvl="0">
      <w:start w:val="1"/>
      <w:numFmt w:val="decimal"/>
      <w:lvlText w:val="%1"/>
      <w:lvlJc w:val="left"/>
      <w:pPr>
        <w:ind w:left="425" w:hanging="425"/>
      </w:pPr>
      <w:rPr>
        <w:rFonts w:cs="Times New Roman"/>
      </w:rPr>
    </w:lvl>
    <w:lvl w:ilvl="1">
      <w:start w:val="1"/>
      <w:numFmt w:val="decimal"/>
      <w:lvlText w:val="2.%2."/>
      <w:lvlJc w:val="left"/>
      <w:pPr>
        <w:ind w:left="567" w:hanging="567"/>
      </w:pPr>
      <w:rPr>
        <w:rFonts w:cs="Times New Roman" w:hint="eastAsia"/>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4">
    <w:nsid w:val="3F62495A"/>
    <w:multiLevelType w:val="hybridMultilevel"/>
    <w:tmpl w:val="AC8CE5DE"/>
    <w:lvl w:ilvl="0" w:tplc="04090015">
      <w:start w:val="1"/>
      <w:numFmt w:val="upperLetter"/>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5">
    <w:nsid w:val="46D805F3"/>
    <w:multiLevelType w:val="hybridMultilevel"/>
    <w:tmpl w:val="A54A7C20"/>
    <w:lvl w:ilvl="0" w:tplc="0178AC64">
      <w:start w:val="1"/>
      <w:numFmt w:val="decimal"/>
      <w:lvlText w:val="%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6">
    <w:nsid w:val="4CE11444"/>
    <w:multiLevelType w:val="multilevel"/>
    <w:tmpl w:val="0409001F"/>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7">
    <w:nsid w:val="53635186"/>
    <w:multiLevelType w:val="hybridMultilevel"/>
    <w:tmpl w:val="370889F4"/>
    <w:lvl w:ilvl="0" w:tplc="646CE1A0">
      <w:start w:val="1"/>
      <w:numFmt w:val="decimal"/>
      <w:lvlText w:val="%1"/>
      <w:lvlJc w:val="left"/>
      <w:pPr>
        <w:ind w:left="3930" w:hanging="393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642D5B3B"/>
    <w:multiLevelType w:val="multilevel"/>
    <w:tmpl w:val="04090021"/>
    <w:lvl w:ilvl="0">
      <w:start w:val="1"/>
      <w:numFmt w:val="upperRoman"/>
      <w:lvlText w:val="%1."/>
      <w:lvlJc w:val="left"/>
      <w:pPr>
        <w:ind w:left="425" w:hanging="425"/>
      </w:pPr>
      <w:rPr>
        <w:rFonts w:cs="Times New Roman"/>
      </w:rPr>
    </w:lvl>
    <w:lvl w:ilvl="1">
      <w:start w:val="1"/>
      <w:numFmt w:val="upperLetter"/>
      <w:lvlText w:val="%2."/>
      <w:lvlJc w:val="left"/>
      <w:pPr>
        <w:ind w:left="851" w:hanging="426"/>
      </w:pPr>
      <w:rPr>
        <w:rFonts w:cs="Times New Roman"/>
      </w:rPr>
    </w:lvl>
    <w:lvl w:ilvl="2">
      <w:start w:val="1"/>
      <w:numFmt w:val="decimal"/>
      <w:lvlText w:val="%3."/>
      <w:lvlJc w:val="left"/>
      <w:pPr>
        <w:ind w:left="1276" w:hanging="425"/>
      </w:pPr>
      <w:rPr>
        <w:rFonts w:cs="Times New Roman"/>
      </w:rPr>
    </w:lvl>
    <w:lvl w:ilvl="3">
      <w:start w:val="1"/>
      <w:numFmt w:val="lowerLetter"/>
      <w:lvlText w:val="%4."/>
      <w:lvlJc w:val="left"/>
      <w:pPr>
        <w:ind w:left="1559" w:hanging="283"/>
      </w:pPr>
      <w:rPr>
        <w:rFonts w:cs="Times New Roman"/>
      </w:rPr>
    </w:lvl>
    <w:lvl w:ilvl="4">
      <w:start w:val="1"/>
      <w:numFmt w:val="decimal"/>
      <w:lvlText w:val="%5."/>
      <w:lvlJc w:val="left"/>
      <w:pPr>
        <w:ind w:left="1984" w:hanging="425"/>
      </w:pPr>
      <w:rPr>
        <w:rFonts w:cs="Times New Roman"/>
      </w:rPr>
    </w:lvl>
    <w:lvl w:ilvl="5">
      <w:start w:val="1"/>
      <w:numFmt w:val="lowerLetter"/>
      <w:lvlText w:val="%6."/>
      <w:lvlJc w:val="left"/>
      <w:pPr>
        <w:ind w:left="2409" w:hanging="425"/>
      </w:pPr>
      <w:rPr>
        <w:rFonts w:cs="Times New Roman"/>
      </w:rPr>
    </w:lvl>
    <w:lvl w:ilvl="6">
      <w:start w:val="1"/>
      <w:numFmt w:val="lowerRoman"/>
      <w:lvlText w:val="%7."/>
      <w:lvlJc w:val="left"/>
      <w:pPr>
        <w:ind w:left="2835" w:hanging="426"/>
      </w:pPr>
      <w:rPr>
        <w:rFonts w:cs="Times New Roman"/>
      </w:rPr>
    </w:lvl>
    <w:lvl w:ilvl="7">
      <w:start w:val="1"/>
      <w:numFmt w:val="lowerLetter"/>
      <w:lvlText w:val="%8."/>
      <w:lvlJc w:val="left"/>
      <w:pPr>
        <w:ind w:left="3260" w:hanging="425"/>
      </w:pPr>
      <w:rPr>
        <w:rFonts w:cs="Times New Roman"/>
      </w:rPr>
    </w:lvl>
    <w:lvl w:ilvl="8">
      <w:start w:val="1"/>
      <w:numFmt w:val="lowerRoman"/>
      <w:lvlText w:val="%9."/>
      <w:lvlJc w:val="left"/>
      <w:pPr>
        <w:ind w:left="3685" w:hanging="425"/>
      </w:pPr>
      <w:rPr>
        <w:rFonts w:cs="Times New Roman"/>
      </w:rPr>
    </w:lvl>
  </w:abstractNum>
  <w:abstractNum w:abstractNumId="9">
    <w:nsid w:val="65FD5A39"/>
    <w:multiLevelType w:val="hybridMultilevel"/>
    <w:tmpl w:val="FA30AE06"/>
    <w:lvl w:ilvl="0" w:tplc="D2DCEE2C">
      <w:start w:val="1"/>
      <w:numFmt w:val="decimal"/>
      <w:lvlText w:val="3.%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664D684B"/>
    <w:multiLevelType w:val="multilevel"/>
    <w:tmpl w:val="370889F4"/>
    <w:lvl w:ilvl="0">
      <w:start w:val="1"/>
      <w:numFmt w:val="decimal"/>
      <w:lvlText w:val="%1"/>
      <w:lvlJc w:val="left"/>
      <w:pPr>
        <w:ind w:left="3930" w:hanging="3930"/>
      </w:pPr>
      <w:rPr>
        <w:rFonts w:cs="Times New Roman" w:hint="default"/>
      </w:rPr>
    </w:lvl>
    <w:lvl w:ilvl="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1">
    <w:nsid w:val="6C147ECA"/>
    <w:multiLevelType w:val="hybridMultilevel"/>
    <w:tmpl w:val="9C226D56"/>
    <w:lvl w:ilvl="0" w:tplc="5E543500">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2">
    <w:nsid w:val="726D1EF0"/>
    <w:multiLevelType w:val="hybridMultilevel"/>
    <w:tmpl w:val="97703AA4"/>
    <w:lvl w:ilvl="0" w:tplc="232CA56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11"/>
  </w:num>
  <w:num w:numId="3">
    <w:abstractNumId w:val="1"/>
  </w:num>
  <w:num w:numId="4">
    <w:abstractNumId w:val="7"/>
  </w:num>
  <w:num w:numId="5">
    <w:abstractNumId w:val="10"/>
  </w:num>
  <w:num w:numId="6">
    <w:abstractNumId w:val="2"/>
  </w:num>
  <w:num w:numId="7">
    <w:abstractNumId w:val="3"/>
  </w:num>
  <w:num w:numId="8">
    <w:abstractNumId w:val="8"/>
  </w:num>
  <w:num w:numId="9">
    <w:abstractNumId w:val="1"/>
  </w:num>
  <w:num w:numId="10">
    <w:abstractNumId w:val="6"/>
  </w:num>
  <w:num w:numId="11">
    <w:abstractNumId w:val="1"/>
  </w:num>
  <w:num w:numId="12">
    <w:abstractNumId w:val="1"/>
  </w:num>
  <w:num w:numId="13">
    <w:abstractNumId w:val="1"/>
  </w:num>
  <w:num w:numId="14">
    <w:abstractNumId w:val="9"/>
  </w:num>
  <w:num w:numId="15">
    <w:abstractNumId w:val="4"/>
  </w:num>
  <w:num w:numId="16">
    <w:abstractNumId w:val="1"/>
  </w:num>
  <w:num w:numId="17">
    <w:abstractNumId w:val="5"/>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75"/>
  <w:displayBackgroundShape/>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2538"/>
    <w:rsid w:val="00000D7A"/>
    <w:rsid w:val="0000141C"/>
    <w:rsid w:val="00002107"/>
    <w:rsid w:val="00005332"/>
    <w:rsid w:val="00005973"/>
    <w:rsid w:val="00012581"/>
    <w:rsid w:val="0001499A"/>
    <w:rsid w:val="00021880"/>
    <w:rsid w:val="000254C1"/>
    <w:rsid w:val="00025E0A"/>
    <w:rsid w:val="00025F5A"/>
    <w:rsid w:val="00030318"/>
    <w:rsid w:val="00030DB0"/>
    <w:rsid w:val="00042182"/>
    <w:rsid w:val="00042A19"/>
    <w:rsid w:val="000443DC"/>
    <w:rsid w:val="000512C1"/>
    <w:rsid w:val="00051305"/>
    <w:rsid w:val="00053580"/>
    <w:rsid w:val="00053AB7"/>
    <w:rsid w:val="000579F4"/>
    <w:rsid w:val="00067BD5"/>
    <w:rsid w:val="0007294E"/>
    <w:rsid w:val="00072E5D"/>
    <w:rsid w:val="000740D6"/>
    <w:rsid w:val="0007575D"/>
    <w:rsid w:val="00077219"/>
    <w:rsid w:val="0007753A"/>
    <w:rsid w:val="00080BC3"/>
    <w:rsid w:val="000815BA"/>
    <w:rsid w:val="000824B4"/>
    <w:rsid w:val="00083D1B"/>
    <w:rsid w:val="00085A81"/>
    <w:rsid w:val="000866B5"/>
    <w:rsid w:val="00091BC7"/>
    <w:rsid w:val="0009252D"/>
    <w:rsid w:val="00095589"/>
    <w:rsid w:val="00095A66"/>
    <w:rsid w:val="00097692"/>
    <w:rsid w:val="000A4BF7"/>
    <w:rsid w:val="000B61A2"/>
    <w:rsid w:val="000C0DA9"/>
    <w:rsid w:val="000C10AC"/>
    <w:rsid w:val="000C2DC8"/>
    <w:rsid w:val="000C631A"/>
    <w:rsid w:val="000C707F"/>
    <w:rsid w:val="000D2CB0"/>
    <w:rsid w:val="000D3793"/>
    <w:rsid w:val="000D3D22"/>
    <w:rsid w:val="000D6F7E"/>
    <w:rsid w:val="000D728E"/>
    <w:rsid w:val="000E72AB"/>
    <w:rsid w:val="000F1E3C"/>
    <w:rsid w:val="000F2F9B"/>
    <w:rsid w:val="000F351E"/>
    <w:rsid w:val="000F4E60"/>
    <w:rsid w:val="00100199"/>
    <w:rsid w:val="00100B22"/>
    <w:rsid w:val="00101E5C"/>
    <w:rsid w:val="00113148"/>
    <w:rsid w:val="0011382E"/>
    <w:rsid w:val="00113C77"/>
    <w:rsid w:val="00122401"/>
    <w:rsid w:val="00122464"/>
    <w:rsid w:val="00123925"/>
    <w:rsid w:val="00124914"/>
    <w:rsid w:val="001343E5"/>
    <w:rsid w:val="001369BF"/>
    <w:rsid w:val="00136A83"/>
    <w:rsid w:val="00137EA8"/>
    <w:rsid w:val="001473D0"/>
    <w:rsid w:val="001555F0"/>
    <w:rsid w:val="00155DBF"/>
    <w:rsid w:val="0016197C"/>
    <w:rsid w:val="00162AA1"/>
    <w:rsid w:val="00163926"/>
    <w:rsid w:val="00166529"/>
    <w:rsid w:val="001678D5"/>
    <w:rsid w:val="00176DC3"/>
    <w:rsid w:val="00177313"/>
    <w:rsid w:val="00177C53"/>
    <w:rsid w:val="00180705"/>
    <w:rsid w:val="00184C9B"/>
    <w:rsid w:val="00186830"/>
    <w:rsid w:val="0018745A"/>
    <w:rsid w:val="00187EB2"/>
    <w:rsid w:val="001929F1"/>
    <w:rsid w:val="001A2094"/>
    <w:rsid w:val="001A53F7"/>
    <w:rsid w:val="001A6BE2"/>
    <w:rsid w:val="001B42BB"/>
    <w:rsid w:val="001B53DB"/>
    <w:rsid w:val="001B66A5"/>
    <w:rsid w:val="001C25B5"/>
    <w:rsid w:val="001D0A91"/>
    <w:rsid w:val="001D1E9F"/>
    <w:rsid w:val="001E2A5F"/>
    <w:rsid w:val="001E4E16"/>
    <w:rsid w:val="001E5E54"/>
    <w:rsid w:val="001F2675"/>
    <w:rsid w:val="001F2B4A"/>
    <w:rsid w:val="001F4EE3"/>
    <w:rsid w:val="001F50EC"/>
    <w:rsid w:val="001F79F2"/>
    <w:rsid w:val="002074B8"/>
    <w:rsid w:val="002113C5"/>
    <w:rsid w:val="0021521F"/>
    <w:rsid w:val="00216528"/>
    <w:rsid w:val="0022159D"/>
    <w:rsid w:val="002225A2"/>
    <w:rsid w:val="00242D14"/>
    <w:rsid w:val="00245299"/>
    <w:rsid w:val="00252CC4"/>
    <w:rsid w:val="00255191"/>
    <w:rsid w:val="00256007"/>
    <w:rsid w:val="002564BC"/>
    <w:rsid w:val="002568E3"/>
    <w:rsid w:val="00257DE3"/>
    <w:rsid w:val="002605D5"/>
    <w:rsid w:val="00261894"/>
    <w:rsid w:val="00267512"/>
    <w:rsid w:val="00271DD6"/>
    <w:rsid w:val="002764EA"/>
    <w:rsid w:val="002778AB"/>
    <w:rsid w:val="00280E30"/>
    <w:rsid w:val="002937CA"/>
    <w:rsid w:val="00294847"/>
    <w:rsid w:val="00295634"/>
    <w:rsid w:val="00297CD7"/>
    <w:rsid w:val="002A6159"/>
    <w:rsid w:val="002A71D1"/>
    <w:rsid w:val="002A74FD"/>
    <w:rsid w:val="002A7D6E"/>
    <w:rsid w:val="002C41A4"/>
    <w:rsid w:val="002D1BFF"/>
    <w:rsid w:val="002D47C3"/>
    <w:rsid w:val="002D4818"/>
    <w:rsid w:val="002D4C0A"/>
    <w:rsid w:val="002D5096"/>
    <w:rsid w:val="002E6726"/>
    <w:rsid w:val="00303281"/>
    <w:rsid w:val="003103AC"/>
    <w:rsid w:val="003168FC"/>
    <w:rsid w:val="003174AF"/>
    <w:rsid w:val="00331D01"/>
    <w:rsid w:val="0033291D"/>
    <w:rsid w:val="00333664"/>
    <w:rsid w:val="00340A2D"/>
    <w:rsid w:val="003415B3"/>
    <w:rsid w:val="00342E21"/>
    <w:rsid w:val="00351A0D"/>
    <w:rsid w:val="0035438D"/>
    <w:rsid w:val="00355656"/>
    <w:rsid w:val="00361908"/>
    <w:rsid w:val="003627A9"/>
    <w:rsid w:val="00364BCA"/>
    <w:rsid w:val="00374CAD"/>
    <w:rsid w:val="003807B9"/>
    <w:rsid w:val="00381EC0"/>
    <w:rsid w:val="00384603"/>
    <w:rsid w:val="00390CD9"/>
    <w:rsid w:val="00394C5B"/>
    <w:rsid w:val="00395B3B"/>
    <w:rsid w:val="003A1F3A"/>
    <w:rsid w:val="003A4C3D"/>
    <w:rsid w:val="003A4F69"/>
    <w:rsid w:val="003A5709"/>
    <w:rsid w:val="003B0F1B"/>
    <w:rsid w:val="003B2BD4"/>
    <w:rsid w:val="003B2D1D"/>
    <w:rsid w:val="003B4A35"/>
    <w:rsid w:val="003B71E6"/>
    <w:rsid w:val="003C2EFA"/>
    <w:rsid w:val="003C79EA"/>
    <w:rsid w:val="003D14EF"/>
    <w:rsid w:val="003D2FC6"/>
    <w:rsid w:val="003D6E24"/>
    <w:rsid w:val="003E0F0E"/>
    <w:rsid w:val="003E1119"/>
    <w:rsid w:val="003E3B78"/>
    <w:rsid w:val="003E6454"/>
    <w:rsid w:val="004019BD"/>
    <w:rsid w:val="00401BD8"/>
    <w:rsid w:val="004035A6"/>
    <w:rsid w:val="00403BDB"/>
    <w:rsid w:val="00406F1E"/>
    <w:rsid w:val="00417069"/>
    <w:rsid w:val="00417E7D"/>
    <w:rsid w:val="00421965"/>
    <w:rsid w:val="0042439D"/>
    <w:rsid w:val="004322C3"/>
    <w:rsid w:val="00432CA4"/>
    <w:rsid w:val="0043549F"/>
    <w:rsid w:val="00435B41"/>
    <w:rsid w:val="004364CA"/>
    <w:rsid w:val="004406B8"/>
    <w:rsid w:val="00441830"/>
    <w:rsid w:val="00442B7E"/>
    <w:rsid w:val="00445106"/>
    <w:rsid w:val="004515DA"/>
    <w:rsid w:val="00453E82"/>
    <w:rsid w:val="00456F03"/>
    <w:rsid w:val="004575F3"/>
    <w:rsid w:val="00461753"/>
    <w:rsid w:val="00462810"/>
    <w:rsid w:val="00465E31"/>
    <w:rsid w:val="00471254"/>
    <w:rsid w:val="00475407"/>
    <w:rsid w:val="004756CA"/>
    <w:rsid w:val="00477BF7"/>
    <w:rsid w:val="00480C5B"/>
    <w:rsid w:val="004810CC"/>
    <w:rsid w:val="0048388F"/>
    <w:rsid w:val="00485375"/>
    <w:rsid w:val="004961E7"/>
    <w:rsid w:val="004A1087"/>
    <w:rsid w:val="004A1D1B"/>
    <w:rsid w:val="004A3DFE"/>
    <w:rsid w:val="004A48C4"/>
    <w:rsid w:val="004A63CB"/>
    <w:rsid w:val="004A7B65"/>
    <w:rsid w:val="004B3A23"/>
    <w:rsid w:val="004B5D83"/>
    <w:rsid w:val="004B6460"/>
    <w:rsid w:val="004C4234"/>
    <w:rsid w:val="004C474C"/>
    <w:rsid w:val="004D2E37"/>
    <w:rsid w:val="004D4AC1"/>
    <w:rsid w:val="004E2DD0"/>
    <w:rsid w:val="004E447F"/>
    <w:rsid w:val="004E7D9C"/>
    <w:rsid w:val="004F0127"/>
    <w:rsid w:val="004F1521"/>
    <w:rsid w:val="005049F6"/>
    <w:rsid w:val="005061A5"/>
    <w:rsid w:val="005070BA"/>
    <w:rsid w:val="00507E4D"/>
    <w:rsid w:val="0051336E"/>
    <w:rsid w:val="00517716"/>
    <w:rsid w:val="00523928"/>
    <w:rsid w:val="00524888"/>
    <w:rsid w:val="00524EF7"/>
    <w:rsid w:val="00531112"/>
    <w:rsid w:val="00536441"/>
    <w:rsid w:val="005403FE"/>
    <w:rsid w:val="00540977"/>
    <w:rsid w:val="00543CA6"/>
    <w:rsid w:val="00546986"/>
    <w:rsid w:val="00547C82"/>
    <w:rsid w:val="00560C12"/>
    <w:rsid w:val="005624E3"/>
    <w:rsid w:val="0056655F"/>
    <w:rsid w:val="00567BEE"/>
    <w:rsid w:val="00571784"/>
    <w:rsid w:val="00575C92"/>
    <w:rsid w:val="00577DAE"/>
    <w:rsid w:val="00580175"/>
    <w:rsid w:val="00583C0A"/>
    <w:rsid w:val="00583DC2"/>
    <w:rsid w:val="00585750"/>
    <w:rsid w:val="0058672A"/>
    <w:rsid w:val="00586E8E"/>
    <w:rsid w:val="005917E7"/>
    <w:rsid w:val="0059192E"/>
    <w:rsid w:val="005A1958"/>
    <w:rsid w:val="005B0CF3"/>
    <w:rsid w:val="005C01FF"/>
    <w:rsid w:val="005C2F45"/>
    <w:rsid w:val="005C2FF7"/>
    <w:rsid w:val="005D57EA"/>
    <w:rsid w:val="005D6ECC"/>
    <w:rsid w:val="005E21BC"/>
    <w:rsid w:val="005E6120"/>
    <w:rsid w:val="005F3CF1"/>
    <w:rsid w:val="005F517A"/>
    <w:rsid w:val="005F6D6C"/>
    <w:rsid w:val="005F7D67"/>
    <w:rsid w:val="005F7F30"/>
    <w:rsid w:val="00600A5A"/>
    <w:rsid w:val="0060294F"/>
    <w:rsid w:val="00602E40"/>
    <w:rsid w:val="006037CB"/>
    <w:rsid w:val="00604D2A"/>
    <w:rsid w:val="00604EAA"/>
    <w:rsid w:val="00606E44"/>
    <w:rsid w:val="00607FF2"/>
    <w:rsid w:val="0061181D"/>
    <w:rsid w:val="00613553"/>
    <w:rsid w:val="0061413E"/>
    <w:rsid w:val="00615186"/>
    <w:rsid w:val="00615DCE"/>
    <w:rsid w:val="00623B25"/>
    <w:rsid w:val="00625305"/>
    <w:rsid w:val="0062665D"/>
    <w:rsid w:val="00635360"/>
    <w:rsid w:val="00637133"/>
    <w:rsid w:val="0064328A"/>
    <w:rsid w:val="00650618"/>
    <w:rsid w:val="006506A4"/>
    <w:rsid w:val="006551D0"/>
    <w:rsid w:val="006631A4"/>
    <w:rsid w:val="00667B18"/>
    <w:rsid w:val="00670571"/>
    <w:rsid w:val="00671173"/>
    <w:rsid w:val="00671196"/>
    <w:rsid w:val="00673A5A"/>
    <w:rsid w:val="00674012"/>
    <w:rsid w:val="006765E7"/>
    <w:rsid w:val="00677C9D"/>
    <w:rsid w:val="0068074F"/>
    <w:rsid w:val="00680F6B"/>
    <w:rsid w:val="006813D7"/>
    <w:rsid w:val="0068226B"/>
    <w:rsid w:val="0068612A"/>
    <w:rsid w:val="00686EBE"/>
    <w:rsid w:val="00692FBA"/>
    <w:rsid w:val="0069304E"/>
    <w:rsid w:val="00695BDF"/>
    <w:rsid w:val="00695CDC"/>
    <w:rsid w:val="006967FA"/>
    <w:rsid w:val="006A4E2D"/>
    <w:rsid w:val="006B21C5"/>
    <w:rsid w:val="006B6840"/>
    <w:rsid w:val="006B6E3F"/>
    <w:rsid w:val="006B7F6D"/>
    <w:rsid w:val="006C1F38"/>
    <w:rsid w:val="006C2668"/>
    <w:rsid w:val="006D23D8"/>
    <w:rsid w:val="006D2860"/>
    <w:rsid w:val="006D3B89"/>
    <w:rsid w:val="006E31F0"/>
    <w:rsid w:val="006E6742"/>
    <w:rsid w:val="006E7DFD"/>
    <w:rsid w:val="006F0ADF"/>
    <w:rsid w:val="006F2EC5"/>
    <w:rsid w:val="006F3FCD"/>
    <w:rsid w:val="00703127"/>
    <w:rsid w:val="007143B8"/>
    <w:rsid w:val="007152DB"/>
    <w:rsid w:val="00717CC1"/>
    <w:rsid w:val="007312DB"/>
    <w:rsid w:val="007328DD"/>
    <w:rsid w:val="00733084"/>
    <w:rsid w:val="00733992"/>
    <w:rsid w:val="00735550"/>
    <w:rsid w:val="00735C16"/>
    <w:rsid w:val="0074166C"/>
    <w:rsid w:val="00741A0B"/>
    <w:rsid w:val="0074397F"/>
    <w:rsid w:val="00744FD6"/>
    <w:rsid w:val="00753AAF"/>
    <w:rsid w:val="00754380"/>
    <w:rsid w:val="007567F7"/>
    <w:rsid w:val="0076716F"/>
    <w:rsid w:val="00771050"/>
    <w:rsid w:val="00774764"/>
    <w:rsid w:val="00777B06"/>
    <w:rsid w:val="0078023E"/>
    <w:rsid w:val="00787801"/>
    <w:rsid w:val="00787C7E"/>
    <w:rsid w:val="00791473"/>
    <w:rsid w:val="00793CA9"/>
    <w:rsid w:val="0079724B"/>
    <w:rsid w:val="007A18A9"/>
    <w:rsid w:val="007A7BAC"/>
    <w:rsid w:val="007B0C2E"/>
    <w:rsid w:val="007B0DD4"/>
    <w:rsid w:val="007B3E1D"/>
    <w:rsid w:val="007B42BC"/>
    <w:rsid w:val="007B5694"/>
    <w:rsid w:val="007B6BA5"/>
    <w:rsid w:val="007B71E8"/>
    <w:rsid w:val="007C4F62"/>
    <w:rsid w:val="007D5A57"/>
    <w:rsid w:val="007E5044"/>
    <w:rsid w:val="007E521C"/>
    <w:rsid w:val="007E5C34"/>
    <w:rsid w:val="007E607C"/>
    <w:rsid w:val="007F46F8"/>
    <w:rsid w:val="007F522E"/>
    <w:rsid w:val="00803850"/>
    <w:rsid w:val="00804511"/>
    <w:rsid w:val="00805881"/>
    <w:rsid w:val="00806042"/>
    <w:rsid w:val="008107B0"/>
    <w:rsid w:val="0081167D"/>
    <w:rsid w:val="008148D1"/>
    <w:rsid w:val="00817116"/>
    <w:rsid w:val="008179FC"/>
    <w:rsid w:val="00826B9F"/>
    <w:rsid w:val="00826BA4"/>
    <w:rsid w:val="00826E31"/>
    <w:rsid w:val="00827F6A"/>
    <w:rsid w:val="00841199"/>
    <w:rsid w:val="00841C37"/>
    <w:rsid w:val="00843648"/>
    <w:rsid w:val="008501A8"/>
    <w:rsid w:val="00854156"/>
    <w:rsid w:val="00856A6C"/>
    <w:rsid w:val="00856F78"/>
    <w:rsid w:val="00857961"/>
    <w:rsid w:val="00866150"/>
    <w:rsid w:val="008723CB"/>
    <w:rsid w:val="00872FA8"/>
    <w:rsid w:val="00873036"/>
    <w:rsid w:val="008846A7"/>
    <w:rsid w:val="0089083E"/>
    <w:rsid w:val="0089124E"/>
    <w:rsid w:val="0089493E"/>
    <w:rsid w:val="008A1050"/>
    <w:rsid w:val="008A1510"/>
    <w:rsid w:val="008A1EA3"/>
    <w:rsid w:val="008A4F88"/>
    <w:rsid w:val="008A706A"/>
    <w:rsid w:val="008B6D3D"/>
    <w:rsid w:val="008C0433"/>
    <w:rsid w:val="008C1BE4"/>
    <w:rsid w:val="008C58D7"/>
    <w:rsid w:val="008D0397"/>
    <w:rsid w:val="008D121B"/>
    <w:rsid w:val="008D6E7C"/>
    <w:rsid w:val="008D6FA0"/>
    <w:rsid w:val="008D71B3"/>
    <w:rsid w:val="008E3673"/>
    <w:rsid w:val="008E648C"/>
    <w:rsid w:val="008E679E"/>
    <w:rsid w:val="008F388E"/>
    <w:rsid w:val="008F39DE"/>
    <w:rsid w:val="008F4242"/>
    <w:rsid w:val="009018F0"/>
    <w:rsid w:val="009070F4"/>
    <w:rsid w:val="00913749"/>
    <w:rsid w:val="00914C7B"/>
    <w:rsid w:val="00923353"/>
    <w:rsid w:val="009240BF"/>
    <w:rsid w:val="00931D48"/>
    <w:rsid w:val="00931F6E"/>
    <w:rsid w:val="00932152"/>
    <w:rsid w:val="009423A4"/>
    <w:rsid w:val="009433F0"/>
    <w:rsid w:val="00950EC7"/>
    <w:rsid w:val="009529F3"/>
    <w:rsid w:val="009543AE"/>
    <w:rsid w:val="00954759"/>
    <w:rsid w:val="00955E30"/>
    <w:rsid w:val="00970604"/>
    <w:rsid w:val="00972368"/>
    <w:rsid w:val="00972F56"/>
    <w:rsid w:val="009755CE"/>
    <w:rsid w:val="00975CF6"/>
    <w:rsid w:val="009847F6"/>
    <w:rsid w:val="009873FC"/>
    <w:rsid w:val="0099084F"/>
    <w:rsid w:val="00992290"/>
    <w:rsid w:val="00992E93"/>
    <w:rsid w:val="009A281D"/>
    <w:rsid w:val="009A3DBE"/>
    <w:rsid w:val="009A4FA4"/>
    <w:rsid w:val="009A51BA"/>
    <w:rsid w:val="009A559F"/>
    <w:rsid w:val="009A6E8F"/>
    <w:rsid w:val="009B13BD"/>
    <w:rsid w:val="009C41D4"/>
    <w:rsid w:val="009C4C41"/>
    <w:rsid w:val="009C7A0E"/>
    <w:rsid w:val="009D7AE4"/>
    <w:rsid w:val="009E29C6"/>
    <w:rsid w:val="009E46D9"/>
    <w:rsid w:val="009E5086"/>
    <w:rsid w:val="009F30B2"/>
    <w:rsid w:val="009F591A"/>
    <w:rsid w:val="009F5AD7"/>
    <w:rsid w:val="00A070AE"/>
    <w:rsid w:val="00A108D4"/>
    <w:rsid w:val="00A11C4A"/>
    <w:rsid w:val="00A1585B"/>
    <w:rsid w:val="00A15E9E"/>
    <w:rsid w:val="00A168AC"/>
    <w:rsid w:val="00A176CA"/>
    <w:rsid w:val="00A17975"/>
    <w:rsid w:val="00A22268"/>
    <w:rsid w:val="00A246EE"/>
    <w:rsid w:val="00A25390"/>
    <w:rsid w:val="00A34F04"/>
    <w:rsid w:val="00A3533A"/>
    <w:rsid w:val="00A3548B"/>
    <w:rsid w:val="00A40EBC"/>
    <w:rsid w:val="00A4170F"/>
    <w:rsid w:val="00A4644F"/>
    <w:rsid w:val="00A51408"/>
    <w:rsid w:val="00A576FB"/>
    <w:rsid w:val="00A67AEE"/>
    <w:rsid w:val="00A70FBF"/>
    <w:rsid w:val="00A72393"/>
    <w:rsid w:val="00A73BE8"/>
    <w:rsid w:val="00A73E36"/>
    <w:rsid w:val="00A74D73"/>
    <w:rsid w:val="00A74D8B"/>
    <w:rsid w:val="00A81156"/>
    <w:rsid w:val="00A8147D"/>
    <w:rsid w:val="00A83947"/>
    <w:rsid w:val="00A8729C"/>
    <w:rsid w:val="00A91026"/>
    <w:rsid w:val="00A91ABA"/>
    <w:rsid w:val="00A92DA9"/>
    <w:rsid w:val="00A94B8C"/>
    <w:rsid w:val="00AA480E"/>
    <w:rsid w:val="00AB6679"/>
    <w:rsid w:val="00AB7D2E"/>
    <w:rsid w:val="00AC1694"/>
    <w:rsid w:val="00AC66A5"/>
    <w:rsid w:val="00AC704B"/>
    <w:rsid w:val="00AD1508"/>
    <w:rsid w:val="00AD2CCF"/>
    <w:rsid w:val="00AD57EE"/>
    <w:rsid w:val="00AE2E8D"/>
    <w:rsid w:val="00AF6F6D"/>
    <w:rsid w:val="00B00890"/>
    <w:rsid w:val="00B012BD"/>
    <w:rsid w:val="00B02A41"/>
    <w:rsid w:val="00B02E6A"/>
    <w:rsid w:val="00B033CD"/>
    <w:rsid w:val="00B07008"/>
    <w:rsid w:val="00B26A2C"/>
    <w:rsid w:val="00B26DBB"/>
    <w:rsid w:val="00B304B6"/>
    <w:rsid w:val="00B3272A"/>
    <w:rsid w:val="00B41CD6"/>
    <w:rsid w:val="00B41FCE"/>
    <w:rsid w:val="00B4683C"/>
    <w:rsid w:val="00B4703B"/>
    <w:rsid w:val="00B55490"/>
    <w:rsid w:val="00B7572A"/>
    <w:rsid w:val="00B800D4"/>
    <w:rsid w:val="00B80E0A"/>
    <w:rsid w:val="00B81AF5"/>
    <w:rsid w:val="00B82019"/>
    <w:rsid w:val="00B82D75"/>
    <w:rsid w:val="00B871B4"/>
    <w:rsid w:val="00B87975"/>
    <w:rsid w:val="00B9489E"/>
    <w:rsid w:val="00BA1BC7"/>
    <w:rsid w:val="00BA7F81"/>
    <w:rsid w:val="00BB1135"/>
    <w:rsid w:val="00BB28B6"/>
    <w:rsid w:val="00BB29A9"/>
    <w:rsid w:val="00BB348E"/>
    <w:rsid w:val="00BB353D"/>
    <w:rsid w:val="00BB384A"/>
    <w:rsid w:val="00BB459C"/>
    <w:rsid w:val="00BC25BB"/>
    <w:rsid w:val="00BC7F19"/>
    <w:rsid w:val="00BD5AA1"/>
    <w:rsid w:val="00BD702D"/>
    <w:rsid w:val="00BD7E71"/>
    <w:rsid w:val="00BE063F"/>
    <w:rsid w:val="00BE3534"/>
    <w:rsid w:val="00BF2B57"/>
    <w:rsid w:val="00BF2E22"/>
    <w:rsid w:val="00BF50AF"/>
    <w:rsid w:val="00C135CE"/>
    <w:rsid w:val="00C1484C"/>
    <w:rsid w:val="00C14CC8"/>
    <w:rsid w:val="00C2094C"/>
    <w:rsid w:val="00C25289"/>
    <w:rsid w:val="00C35D65"/>
    <w:rsid w:val="00C36D5E"/>
    <w:rsid w:val="00C461B0"/>
    <w:rsid w:val="00C50094"/>
    <w:rsid w:val="00C50544"/>
    <w:rsid w:val="00C52C20"/>
    <w:rsid w:val="00C52FB3"/>
    <w:rsid w:val="00C60502"/>
    <w:rsid w:val="00C612FD"/>
    <w:rsid w:val="00C62538"/>
    <w:rsid w:val="00C6346C"/>
    <w:rsid w:val="00C64E5C"/>
    <w:rsid w:val="00C67B39"/>
    <w:rsid w:val="00C82779"/>
    <w:rsid w:val="00C86CA6"/>
    <w:rsid w:val="00C90284"/>
    <w:rsid w:val="00C91A0F"/>
    <w:rsid w:val="00CA2CD4"/>
    <w:rsid w:val="00CA31B5"/>
    <w:rsid w:val="00CA4DED"/>
    <w:rsid w:val="00CA5DB3"/>
    <w:rsid w:val="00CB301B"/>
    <w:rsid w:val="00CB392D"/>
    <w:rsid w:val="00CB4439"/>
    <w:rsid w:val="00CB65C6"/>
    <w:rsid w:val="00CC01FC"/>
    <w:rsid w:val="00CC03BD"/>
    <w:rsid w:val="00CC15BC"/>
    <w:rsid w:val="00CD2DBA"/>
    <w:rsid w:val="00CD7212"/>
    <w:rsid w:val="00CE7C9A"/>
    <w:rsid w:val="00CE7D45"/>
    <w:rsid w:val="00CF237B"/>
    <w:rsid w:val="00CF5821"/>
    <w:rsid w:val="00CF6349"/>
    <w:rsid w:val="00D050FB"/>
    <w:rsid w:val="00D121E6"/>
    <w:rsid w:val="00D14A6B"/>
    <w:rsid w:val="00D1550F"/>
    <w:rsid w:val="00D20367"/>
    <w:rsid w:val="00D23D9C"/>
    <w:rsid w:val="00D255B4"/>
    <w:rsid w:val="00D30D84"/>
    <w:rsid w:val="00D324B4"/>
    <w:rsid w:val="00D33DA0"/>
    <w:rsid w:val="00D348DE"/>
    <w:rsid w:val="00D37467"/>
    <w:rsid w:val="00D377D6"/>
    <w:rsid w:val="00D434F5"/>
    <w:rsid w:val="00D45634"/>
    <w:rsid w:val="00D5555E"/>
    <w:rsid w:val="00D648AC"/>
    <w:rsid w:val="00D71390"/>
    <w:rsid w:val="00D71908"/>
    <w:rsid w:val="00D71D40"/>
    <w:rsid w:val="00D748DB"/>
    <w:rsid w:val="00D7585D"/>
    <w:rsid w:val="00D83E0F"/>
    <w:rsid w:val="00D95D0E"/>
    <w:rsid w:val="00DA0136"/>
    <w:rsid w:val="00DA2CA9"/>
    <w:rsid w:val="00DA4A2D"/>
    <w:rsid w:val="00DB08AE"/>
    <w:rsid w:val="00DB13B9"/>
    <w:rsid w:val="00DB24BA"/>
    <w:rsid w:val="00DB2790"/>
    <w:rsid w:val="00DB7DDC"/>
    <w:rsid w:val="00DC0F2B"/>
    <w:rsid w:val="00DC1B33"/>
    <w:rsid w:val="00DC57D3"/>
    <w:rsid w:val="00DC5AA5"/>
    <w:rsid w:val="00DC6FED"/>
    <w:rsid w:val="00DC7D84"/>
    <w:rsid w:val="00DD1BAD"/>
    <w:rsid w:val="00DD30E1"/>
    <w:rsid w:val="00DE0043"/>
    <w:rsid w:val="00DE06CF"/>
    <w:rsid w:val="00DE6676"/>
    <w:rsid w:val="00DE6BB5"/>
    <w:rsid w:val="00DF2198"/>
    <w:rsid w:val="00DF22E7"/>
    <w:rsid w:val="00DF33A2"/>
    <w:rsid w:val="00DF47C0"/>
    <w:rsid w:val="00DF4E29"/>
    <w:rsid w:val="00DF7355"/>
    <w:rsid w:val="00E01B9E"/>
    <w:rsid w:val="00E067C0"/>
    <w:rsid w:val="00E10EE2"/>
    <w:rsid w:val="00E12BDF"/>
    <w:rsid w:val="00E1398E"/>
    <w:rsid w:val="00E1552F"/>
    <w:rsid w:val="00E168A4"/>
    <w:rsid w:val="00E2272C"/>
    <w:rsid w:val="00E23C42"/>
    <w:rsid w:val="00E253C1"/>
    <w:rsid w:val="00E31793"/>
    <w:rsid w:val="00E33344"/>
    <w:rsid w:val="00E40279"/>
    <w:rsid w:val="00E41BC9"/>
    <w:rsid w:val="00E42964"/>
    <w:rsid w:val="00E43D83"/>
    <w:rsid w:val="00E52F45"/>
    <w:rsid w:val="00E55512"/>
    <w:rsid w:val="00E56433"/>
    <w:rsid w:val="00E566BB"/>
    <w:rsid w:val="00E5676B"/>
    <w:rsid w:val="00E60481"/>
    <w:rsid w:val="00E604B3"/>
    <w:rsid w:val="00E667F4"/>
    <w:rsid w:val="00E7216D"/>
    <w:rsid w:val="00E72EC9"/>
    <w:rsid w:val="00E85D31"/>
    <w:rsid w:val="00E87EFE"/>
    <w:rsid w:val="00E91632"/>
    <w:rsid w:val="00E91C26"/>
    <w:rsid w:val="00EA11BE"/>
    <w:rsid w:val="00EA16D2"/>
    <w:rsid w:val="00EA2FC1"/>
    <w:rsid w:val="00EB2D5B"/>
    <w:rsid w:val="00EC24EF"/>
    <w:rsid w:val="00EC278A"/>
    <w:rsid w:val="00EC700D"/>
    <w:rsid w:val="00EC7BE4"/>
    <w:rsid w:val="00ED03EB"/>
    <w:rsid w:val="00ED6982"/>
    <w:rsid w:val="00ED7F06"/>
    <w:rsid w:val="00EE3B06"/>
    <w:rsid w:val="00EE7B2C"/>
    <w:rsid w:val="00EF08AC"/>
    <w:rsid w:val="00EF1E91"/>
    <w:rsid w:val="00EF4CB5"/>
    <w:rsid w:val="00F10497"/>
    <w:rsid w:val="00F12C8F"/>
    <w:rsid w:val="00F130CD"/>
    <w:rsid w:val="00F14305"/>
    <w:rsid w:val="00F14794"/>
    <w:rsid w:val="00F20E60"/>
    <w:rsid w:val="00F20EE6"/>
    <w:rsid w:val="00F275E6"/>
    <w:rsid w:val="00F31DD9"/>
    <w:rsid w:val="00F33FD7"/>
    <w:rsid w:val="00F37B07"/>
    <w:rsid w:val="00F4258D"/>
    <w:rsid w:val="00F42FF9"/>
    <w:rsid w:val="00F432E4"/>
    <w:rsid w:val="00F472E9"/>
    <w:rsid w:val="00F5239E"/>
    <w:rsid w:val="00F53CD6"/>
    <w:rsid w:val="00F54C4A"/>
    <w:rsid w:val="00F60D77"/>
    <w:rsid w:val="00F6126C"/>
    <w:rsid w:val="00F62AE6"/>
    <w:rsid w:val="00F63DD4"/>
    <w:rsid w:val="00F64D7F"/>
    <w:rsid w:val="00F7052C"/>
    <w:rsid w:val="00F830C2"/>
    <w:rsid w:val="00F840DC"/>
    <w:rsid w:val="00F97B0E"/>
    <w:rsid w:val="00FB0F05"/>
    <w:rsid w:val="00FB311E"/>
    <w:rsid w:val="00FB531F"/>
    <w:rsid w:val="00FC2D45"/>
    <w:rsid w:val="00FC5598"/>
    <w:rsid w:val="00FC729F"/>
    <w:rsid w:val="00FC7E81"/>
    <w:rsid w:val="00FD04A2"/>
    <w:rsid w:val="00FD57F2"/>
    <w:rsid w:val="00FE09E4"/>
    <w:rsid w:val="00FE3CE9"/>
    <w:rsid w:val="00FF1135"/>
    <w:rsid w:val="00FF366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E16"/>
    <w:pPr>
      <w:widowControl w:val="0"/>
      <w:tabs>
        <w:tab w:val="center" w:pos="4160"/>
        <w:tab w:val="right" w:pos="8300"/>
      </w:tabs>
      <w:spacing w:line="300" w:lineRule="auto"/>
      <w:ind w:firstLineChars="200" w:firstLine="420"/>
      <w:jc w:val="both"/>
      <w:textAlignment w:val="center"/>
    </w:pPr>
    <w:rPr>
      <w:szCs w:val="21"/>
    </w:rPr>
  </w:style>
  <w:style w:type="paragraph" w:styleId="Heading1">
    <w:name w:val="heading 1"/>
    <w:basedOn w:val="Normal"/>
    <w:next w:val="Normal"/>
    <w:link w:val="Heading1Char"/>
    <w:uiPriority w:val="99"/>
    <w:qFormat/>
    <w:rsid w:val="003B2D1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8F4242"/>
    <w:pPr>
      <w:keepNext/>
      <w:keepLines/>
      <w:spacing w:before="260" w:after="260" w:line="416" w:lineRule="auto"/>
      <w:outlineLvl w:val="1"/>
    </w:pPr>
    <w:rPr>
      <w:rFonts w:ascii="Cambria" w:hAnsi="Cambria"/>
      <w:b/>
      <w:bCs/>
      <w:kern w:val="0"/>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2D1D"/>
    <w:rPr>
      <w:rFonts w:cs="Times New Roman"/>
      <w:b/>
      <w:kern w:val="44"/>
      <w:sz w:val="44"/>
    </w:rPr>
  </w:style>
  <w:style w:type="character" w:customStyle="1" w:styleId="Heading2Char">
    <w:name w:val="Heading 2 Char"/>
    <w:basedOn w:val="DefaultParagraphFont"/>
    <w:link w:val="Heading2"/>
    <w:uiPriority w:val="99"/>
    <w:locked/>
    <w:rsid w:val="008F4242"/>
    <w:rPr>
      <w:rFonts w:ascii="Cambria" w:eastAsia="宋体" w:hAnsi="Cambria" w:cs="Times New Roman"/>
      <w:b/>
      <w:sz w:val="32"/>
    </w:rPr>
  </w:style>
  <w:style w:type="paragraph" w:customStyle="1" w:styleId="10">
    <w:name w:val="样式1"/>
    <w:basedOn w:val="Title"/>
    <w:link w:val="1Char"/>
    <w:uiPriority w:val="99"/>
    <w:rsid w:val="008F4242"/>
    <w:pPr>
      <w:spacing w:before="0" w:after="0"/>
    </w:pPr>
    <w:rPr>
      <w:bCs w:val="0"/>
      <w:szCs w:val="20"/>
    </w:rPr>
  </w:style>
  <w:style w:type="character" w:customStyle="1" w:styleId="1Char">
    <w:name w:val="样式1 Char"/>
    <w:link w:val="10"/>
    <w:uiPriority w:val="99"/>
    <w:locked/>
    <w:rsid w:val="008F4242"/>
    <w:rPr>
      <w:rFonts w:ascii="Cambria" w:eastAsia="宋体" w:hAnsi="Cambria"/>
      <w:b/>
      <w:sz w:val="32"/>
    </w:rPr>
  </w:style>
  <w:style w:type="paragraph" w:styleId="Title">
    <w:name w:val="Title"/>
    <w:basedOn w:val="Normal"/>
    <w:next w:val="Normal"/>
    <w:link w:val="TitleChar"/>
    <w:uiPriority w:val="99"/>
    <w:qFormat/>
    <w:rsid w:val="008F4242"/>
    <w:pPr>
      <w:spacing w:before="240" w:after="60"/>
      <w:jc w:val="center"/>
      <w:outlineLvl w:val="0"/>
    </w:pPr>
    <w:rPr>
      <w:rFonts w:ascii="Cambria" w:hAnsi="Cambria"/>
      <w:b/>
      <w:bCs/>
      <w:kern w:val="0"/>
      <w:sz w:val="32"/>
      <w:szCs w:val="32"/>
    </w:rPr>
  </w:style>
  <w:style w:type="character" w:customStyle="1" w:styleId="TitleChar">
    <w:name w:val="Title Char"/>
    <w:basedOn w:val="DefaultParagraphFont"/>
    <w:link w:val="Title"/>
    <w:uiPriority w:val="99"/>
    <w:locked/>
    <w:rsid w:val="008F4242"/>
    <w:rPr>
      <w:rFonts w:ascii="Cambria" w:eastAsia="宋体" w:hAnsi="Cambria" w:cs="Times New Roman"/>
      <w:b/>
      <w:sz w:val="32"/>
    </w:rPr>
  </w:style>
  <w:style w:type="paragraph" w:styleId="ListParagraph">
    <w:name w:val="List Paragraph"/>
    <w:basedOn w:val="Normal"/>
    <w:uiPriority w:val="99"/>
    <w:qFormat/>
    <w:rsid w:val="008F4242"/>
  </w:style>
  <w:style w:type="paragraph" w:styleId="Header">
    <w:name w:val="header"/>
    <w:basedOn w:val="Normal"/>
    <w:link w:val="HeaderChar"/>
    <w:uiPriority w:val="99"/>
    <w:rsid w:val="004756CA"/>
    <w:pPr>
      <w:pBdr>
        <w:bottom w:val="single" w:sz="6" w:space="1" w:color="auto"/>
      </w:pBdr>
      <w:tabs>
        <w:tab w:val="center" w:pos="4320"/>
        <w:tab w:val="right" w:pos="8640"/>
      </w:tabs>
      <w:snapToGrid w:val="0"/>
      <w:jc w:val="center"/>
    </w:pPr>
    <w:rPr>
      <w:kern w:val="0"/>
      <w:sz w:val="18"/>
      <w:szCs w:val="18"/>
    </w:rPr>
  </w:style>
  <w:style w:type="character" w:customStyle="1" w:styleId="HeaderChar">
    <w:name w:val="Header Char"/>
    <w:basedOn w:val="DefaultParagraphFont"/>
    <w:link w:val="Header"/>
    <w:uiPriority w:val="99"/>
    <w:locked/>
    <w:rsid w:val="004756CA"/>
    <w:rPr>
      <w:rFonts w:cs="Times New Roman"/>
      <w:sz w:val="18"/>
    </w:rPr>
  </w:style>
  <w:style w:type="paragraph" w:styleId="Footer">
    <w:name w:val="footer"/>
    <w:basedOn w:val="Normal"/>
    <w:link w:val="FooterChar"/>
    <w:uiPriority w:val="99"/>
    <w:rsid w:val="004756CA"/>
    <w:pPr>
      <w:tabs>
        <w:tab w:val="center" w:pos="4320"/>
        <w:tab w:val="right" w:pos="8640"/>
      </w:tabs>
      <w:snapToGrid w:val="0"/>
      <w:jc w:val="left"/>
    </w:pPr>
    <w:rPr>
      <w:kern w:val="0"/>
      <w:sz w:val="18"/>
      <w:szCs w:val="18"/>
    </w:rPr>
  </w:style>
  <w:style w:type="character" w:customStyle="1" w:styleId="FooterChar">
    <w:name w:val="Footer Char"/>
    <w:basedOn w:val="DefaultParagraphFont"/>
    <w:link w:val="Footer"/>
    <w:uiPriority w:val="99"/>
    <w:locked/>
    <w:rsid w:val="004756CA"/>
    <w:rPr>
      <w:rFonts w:cs="Times New Roman"/>
      <w:sz w:val="18"/>
    </w:rPr>
  </w:style>
  <w:style w:type="paragraph" w:customStyle="1" w:styleId="MTDisplayEquation">
    <w:name w:val="MTDisplayEquation"/>
    <w:basedOn w:val="Normal"/>
    <w:next w:val="Normal"/>
    <w:link w:val="MTDisplayEquationChar"/>
    <w:uiPriority w:val="99"/>
    <w:rsid w:val="002937CA"/>
    <w:pPr>
      <w:ind w:firstLine="480"/>
      <w:jc w:val="center"/>
    </w:pPr>
    <w:rPr>
      <w:kern w:val="0"/>
      <w:sz w:val="22"/>
      <w:szCs w:val="20"/>
    </w:rPr>
  </w:style>
  <w:style w:type="character" w:customStyle="1" w:styleId="MTDisplayEquationChar">
    <w:name w:val="MTDisplayEquation Char"/>
    <w:link w:val="MTDisplayEquation"/>
    <w:uiPriority w:val="99"/>
    <w:locked/>
    <w:rsid w:val="002937CA"/>
    <w:rPr>
      <w:rFonts w:eastAsia="宋体"/>
      <w:sz w:val="22"/>
    </w:rPr>
  </w:style>
  <w:style w:type="paragraph" w:customStyle="1" w:styleId="a0">
    <w:name w:val="作者"/>
    <w:basedOn w:val="Normal"/>
    <w:link w:val="Char"/>
    <w:uiPriority w:val="99"/>
    <w:rsid w:val="001E4E16"/>
    <w:pPr>
      <w:ind w:firstLine="360"/>
      <w:jc w:val="center"/>
    </w:pPr>
    <w:rPr>
      <w:kern w:val="0"/>
      <w:sz w:val="22"/>
      <w:szCs w:val="20"/>
    </w:rPr>
  </w:style>
  <w:style w:type="paragraph" w:customStyle="1" w:styleId="a1">
    <w:name w:val="摘要"/>
    <w:basedOn w:val="Normal"/>
    <w:link w:val="Char0"/>
    <w:uiPriority w:val="99"/>
    <w:rsid w:val="001E4E16"/>
    <w:pPr>
      <w:ind w:firstLine="361"/>
      <w:jc w:val="left"/>
    </w:pPr>
    <w:rPr>
      <w:b/>
      <w:kern w:val="0"/>
      <w:sz w:val="18"/>
      <w:szCs w:val="20"/>
    </w:rPr>
  </w:style>
  <w:style w:type="character" w:customStyle="1" w:styleId="Char">
    <w:name w:val="作者 Char"/>
    <w:link w:val="a0"/>
    <w:uiPriority w:val="99"/>
    <w:locked/>
    <w:rsid w:val="001E4E16"/>
    <w:rPr>
      <w:rFonts w:eastAsia="宋体"/>
      <w:sz w:val="22"/>
    </w:rPr>
  </w:style>
  <w:style w:type="paragraph" w:customStyle="1" w:styleId="a">
    <w:name w:val="二级标题"/>
    <w:basedOn w:val="Normal"/>
    <w:link w:val="Char1"/>
    <w:uiPriority w:val="99"/>
    <w:rsid w:val="00340A2D"/>
    <w:pPr>
      <w:numPr>
        <w:numId w:val="3"/>
      </w:numPr>
      <w:tabs>
        <w:tab w:val="clear" w:pos="4160"/>
        <w:tab w:val="clear" w:pos="8300"/>
      </w:tabs>
      <w:ind w:firstLineChars="0" w:firstLine="0"/>
      <w:jc w:val="left"/>
    </w:pPr>
    <w:rPr>
      <w:b/>
      <w:kern w:val="0"/>
      <w:sz w:val="20"/>
      <w:szCs w:val="20"/>
    </w:rPr>
  </w:style>
  <w:style w:type="character" w:customStyle="1" w:styleId="Char0">
    <w:name w:val="摘要 Char"/>
    <w:link w:val="a1"/>
    <w:uiPriority w:val="99"/>
    <w:locked/>
    <w:rsid w:val="001E4E16"/>
    <w:rPr>
      <w:rFonts w:eastAsia="宋体"/>
      <w:b/>
      <w:sz w:val="18"/>
    </w:rPr>
  </w:style>
  <w:style w:type="paragraph" w:customStyle="1" w:styleId="a2">
    <w:name w:val="大标题"/>
    <w:basedOn w:val="Heading2"/>
    <w:link w:val="Char2"/>
    <w:uiPriority w:val="99"/>
    <w:rsid w:val="006631A4"/>
    <w:pPr>
      <w:ind w:firstLine="643"/>
      <w:jc w:val="center"/>
    </w:pPr>
    <w:rPr>
      <w:bCs w:val="0"/>
      <w:szCs w:val="20"/>
    </w:rPr>
  </w:style>
  <w:style w:type="character" w:customStyle="1" w:styleId="Char1">
    <w:name w:val="二级标题 Char"/>
    <w:link w:val="a"/>
    <w:uiPriority w:val="99"/>
    <w:locked/>
    <w:rsid w:val="00340A2D"/>
    <w:rPr>
      <w:rFonts w:eastAsia="宋体"/>
      <w:b/>
    </w:rPr>
  </w:style>
  <w:style w:type="paragraph" w:customStyle="1" w:styleId="1">
    <w:name w:val="无间隔1"/>
    <w:aliases w:val="参考文献"/>
    <w:uiPriority w:val="99"/>
    <w:rsid w:val="007C4F62"/>
    <w:pPr>
      <w:widowControl w:val="0"/>
      <w:numPr>
        <w:numId w:val="1"/>
      </w:numPr>
      <w:spacing w:line="300" w:lineRule="auto"/>
      <w:ind w:left="360" w:hangingChars="200" w:hanging="360"/>
    </w:pPr>
    <w:rPr>
      <w:sz w:val="18"/>
      <w:szCs w:val="18"/>
    </w:rPr>
  </w:style>
  <w:style w:type="character" w:customStyle="1" w:styleId="Char2">
    <w:name w:val="大标题 Char"/>
    <w:link w:val="a2"/>
    <w:uiPriority w:val="99"/>
    <w:locked/>
    <w:rsid w:val="006631A4"/>
    <w:rPr>
      <w:rFonts w:ascii="Cambria" w:eastAsia="宋体" w:hAnsi="Cambria"/>
      <w:b/>
      <w:sz w:val="32"/>
    </w:rPr>
  </w:style>
  <w:style w:type="paragraph" w:styleId="BalloonText">
    <w:name w:val="Balloon Text"/>
    <w:basedOn w:val="Normal"/>
    <w:link w:val="BalloonTextChar"/>
    <w:uiPriority w:val="99"/>
    <w:semiHidden/>
    <w:rsid w:val="004019BD"/>
    <w:pPr>
      <w:spacing w:line="240" w:lineRule="auto"/>
    </w:pPr>
    <w:rPr>
      <w:kern w:val="0"/>
      <w:sz w:val="18"/>
      <w:szCs w:val="18"/>
    </w:rPr>
  </w:style>
  <w:style w:type="character" w:customStyle="1" w:styleId="BalloonTextChar">
    <w:name w:val="Balloon Text Char"/>
    <w:basedOn w:val="DefaultParagraphFont"/>
    <w:link w:val="BalloonText"/>
    <w:uiPriority w:val="99"/>
    <w:semiHidden/>
    <w:locked/>
    <w:rsid w:val="004019BD"/>
    <w:rPr>
      <w:rFonts w:eastAsia="宋体" w:cs="Times New Roman"/>
      <w:sz w:val="18"/>
    </w:rPr>
  </w:style>
  <w:style w:type="paragraph" w:customStyle="1" w:styleId="a3">
    <w:name w:val="图表格式"/>
    <w:basedOn w:val="Normal"/>
    <w:link w:val="Char3"/>
    <w:uiPriority w:val="99"/>
    <w:rsid w:val="0000141C"/>
    <w:pPr>
      <w:tabs>
        <w:tab w:val="clear" w:pos="4160"/>
        <w:tab w:val="clear" w:pos="8300"/>
        <w:tab w:val="left" w:pos="1040"/>
      </w:tabs>
      <w:adjustRightInd w:val="0"/>
      <w:snapToGrid w:val="0"/>
      <w:spacing w:before="120" w:after="120" w:line="336" w:lineRule="auto"/>
      <w:ind w:firstLineChars="0" w:firstLine="0"/>
      <w:jc w:val="center"/>
    </w:pPr>
    <w:rPr>
      <w:rFonts w:ascii="Arial" w:hAnsi="Arial"/>
      <w:noProof/>
      <w:kern w:val="0"/>
      <w:sz w:val="20"/>
      <w:szCs w:val="20"/>
    </w:rPr>
  </w:style>
  <w:style w:type="character" w:customStyle="1" w:styleId="Char3">
    <w:name w:val="图表格式 Char"/>
    <w:link w:val="a3"/>
    <w:uiPriority w:val="99"/>
    <w:locked/>
    <w:rsid w:val="0000141C"/>
    <w:rPr>
      <w:rFonts w:ascii="Arial" w:eastAsia="宋体" w:hAnsi="Arial"/>
      <w:noProof/>
      <w:kern w:val="0"/>
      <w:sz w:val="20"/>
    </w:rPr>
  </w:style>
  <w:style w:type="paragraph" w:styleId="FootnoteText">
    <w:name w:val="footnote text"/>
    <w:basedOn w:val="Normal"/>
    <w:link w:val="FootnoteTextChar"/>
    <w:uiPriority w:val="99"/>
    <w:semiHidden/>
    <w:rsid w:val="00635360"/>
    <w:pPr>
      <w:snapToGrid w:val="0"/>
      <w:jc w:val="left"/>
    </w:pPr>
    <w:rPr>
      <w:sz w:val="18"/>
      <w:szCs w:val="18"/>
    </w:rPr>
  </w:style>
  <w:style w:type="character" w:customStyle="1" w:styleId="FootnoteTextChar">
    <w:name w:val="Footnote Text Char"/>
    <w:basedOn w:val="DefaultParagraphFont"/>
    <w:link w:val="FootnoteText"/>
    <w:uiPriority w:val="99"/>
    <w:semiHidden/>
    <w:locked/>
    <w:rsid w:val="00635360"/>
    <w:rPr>
      <w:rFonts w:cs="Times New Roman"/>
      <w:kern w:val="2"/>
      <w:sz w:val="18"/>
    </w:rPr>
  </w:style>
  <w:style w:type="character" w:styleId="FootnoteReference">
    <w:name w:val="footnote reference"/>
    <w:basedOn w:val="DefaultParagraphFont"/>
    <w:uiPriority w:val="99"/>
    <w:semiHidden/>
    <w:rsid w:val="00635360"/>
    <w:rPr>
      <w:rFonts w:cs="Times New Roman"/>
      <w:vertAlign w:val="superscript"/>
    </w:rPr>
  </w:style>
  <w:style w:type="paragraph" w:styleId="EndnoteText">
    <w:name w:val="endnote text"/>
    <w:basedOn w:val="Normal"/>
    <w:link w:val="EndnoteTextChar"/>
    <w:uiPriority w:val="99"/>
    <w:semiHidden/>
    <w:rsid w:val="00184C9B"/>
    <w:pPr>
      <w:snapToGrid w:val="0"/>
      <w:jc w:val="left"/>
    </w:pPr>
  </w:style>
  <w:style w:type="character" w:customStyle="1" w:styleId="EndnoteTextChar">
    <w:name w:val="Endnote Text Char"/>
    <w:basedOn w:val="DefaultParagraphFont"/>
    <w:link w:val="EndnoteText"/>
    <w:uiPriority w:val="99"/>
    <w:semiHidden/>
    <w:locked/>
    <w:rsid w:val="00184C9B"/>
    <w:rPr>
      <w:rFonts w:cs="Times New Roman"/>
      <w:kern w:val="2"/>
      <w:sz w:val="21"/>
    </w:rPr>
  </w:style>
  <w:style w:type="character" w:styleId="EndnoteReference">
    <w:name w:val="endnote reference"/>
    <w:basedOn w:val="DefaultParagraphFont"/>
    <w:uiPriority w:val="99"/>
    <w:semiHidden/>
    <w:rsid w:val="00184C9B"/>
    <w:rPr>
      <w:rFonts w:cs="Times New Roman"/>
      <w:vertAlign w:val="superscript"/>
    </w:rPr>
  </w:style>
  <w:style w:type="paragraph" w:styleId="Subtitle">
    <w:name w:val="Subtitle"/>
    <w:basedOn w:val="Normal"/>
    <w:next w:val="Normal"/>
    <w:link w:val="SubtitleChar"/>
    <w:uiPriority w:val="99"/>
    <w:qFormat/>
    <w:rsid w:val="00826BA4"/>
    <w:pPr>
      <w:spacing w:before="240" w:after="60" w:line="312" w:lineRule="auto"/>
      <w:jc w:val="center"/>
      <w:outlineLvl w:val="1"/>
    </w:pPr>
    <w:rPr>
      <w:rFonts w:ascii="Cambria" w:hAnsi="Cambria"/>
      <w:b/>
      <w:bCs/>
      <w:kern w:val="28"/>
      <w:sz w:val="32"/>
      <w:szCs w:val="32"/>
    </w:rPr>
  </w:style>
  <w:style w:type="character" w:customStyle="1" w:styleId="SubtitleChar">
    <w:name w:val="Subtitle Char"/>
    <w:basedOn w:val="DefaultParagraphFont"/>
    <w:link w:val="Subtitle"/>
    <w:uiPriority w:val="99"/>
    <w:locked/>
    <w:rsid w:val="00826BA4"/>
    <w:rPr>
      <w:rFonts w:ascii="Cambria" w:hAnsi="Cambria" w:cs="Times New Roman"/>
      <w:b/>
      <w:bCs/>
      <w:kern w:val="28"/>
      <w:sz w:val="32"/>
      <w:szCs w:val="32"/>
    </w:rPr>
  </w:style>
  <w:style w:type="character" w:styleId="CommentReference">
    <w:name w:val="annotation reference"/>
    <w:basedOn w:val="DefaultParagraphFont"/>
    <w:uiPriority w:val="99"/>
    <w:semiHidden/>
    <w:rsid w:val="00A4170F"/>
    <w:rPr>
      <w:rFonts w:cs="Times New Roman"/>
      <w:sz w:val="21"/>
      <w:szCs w:val="21"/>
    </w:rPr>
  </w:style>
  <w:style w:type="paragraph" w:styleId="CommentText">
    <w:name w:val="annotation text"/>
    <w:basedOn w:val="Normal"/>
    <w:link w:val="CommentTextChar"/>
    <w:uiPriority w:val="99"/>
    <w:semiHidden/>
    <w:rsid w:val="00A4170F"/>
    <w:pPr>
      <w:jc w:val="left"/>
    </w:pPr>
  </w:style>
  <w:style w:type="character" w:customStyle="1" w:styleId="CommentTextChar">
    <w:name w:val="Comment Text Char"/>
    <w:basedOn w:val="DefaultParagraphFont"/>
    <w:link w:val="CommentText"/>
    <w:uiPriority w:val="99"/>
    <w:semiHidden/>
    <w:locked/>
    <w:rsid w:val="0007753A"/>
    <w:rPr>
      <w:rFonts w:cs="Times New Roman"/>
      <w:sz w:val="21"/>
      <w:szCs w:val="21"/>
    </w:rPr>
  </w:style>
  <w:style w:type="paragraph" w:styleId="CommentSubject">
    <w:name w:val="annotation subject"/>
    <w:basedOn w:val="CommentText"/>
    <w:next w:val="CommentText"/>
    <w:link w:val="CommentSubjectChar"/>
    <w:uiPriority w:val="99"/>
    <w:semiHidden/>
    <w:rsid w:val="00A4170F"/>
    <w:rPr>
      <w:b/>
      <w:bCs/>
    </w:rPr>
  </w:style>
  <w:style w:type="character" w:customStyle="1" w:styleId="CommentSubjectChar">
    <w:name w:val="Comment Subject Char"/>
    <w:basedOn w:val="CommentTextChar"/>
    <w:link w:val="CommentSubject"/>
    <w:uiPriority w:val="99"/>
    <w:semiHidden/>
    <w:locked/>
    <w:rsid w:val="0007753A"/>
    <w:rPr>
      <w:b/>
      <w:bCs/>
    </w:rPr>
  </w:style>
</w:styles>
</file>

<file path=word/webSettings.xml><?xml version="1.0" encoding="utf-8"?>
<w:webSettings xmlns:r="http://schemas.openxmlformats.org/officeDocument/2006/relationships" xmlns:w="http://schemas.openxmlformats.org/wordprocessingml/2006/main">
  <w:divs>
    <w:div w:id="1486700567">
      <w:marLeft w:val="0"/>
      <w:marRight w:val="0"/>
      <w:marTop w:val="0"/>
      <w:marBottom w:val="0"/>
      <w:divBdr>
        <w:top w:val="none" w:sz="0" w:space="0" w:color="auto"/>
        <w:left w:val="none" w:sz="0" w:space="0" w:color="auto"/>
        <w:bottom w:val="none" w:sz="0" w:space="0" w:color="auto"/>
        <w:right w:val="none" w:sz="0" w:space="0" w:color="auto"/>
      </w:divBdr>
    </w:div>
    <w:div w:id="1486700568">
      <w:marLeft w:val="0"/>
      <w:marRight w:val="0"/>
      <w:marTop w:val="0"/>
      <w:marBottom w:val="0"/>
      <w:divBdr>
        <w:top w:val="none" w:sz="0" w:space="0" w:color="auto"/>
        <w:left w:val="none" w:sz="0" w:space="0" w:color="auto"/>
        <w:bottom w:val="none" w:sz="0" w:space="0" w:color="auto"/>
        <w:right w:val="none" w:sz="0" w:space="0" w:color="auto"/>
      </w:divBdr>
    </w:div>
    <w:div w:id="1486700569">
      <w:marLeft w:val="0"/>
      <w:marRight w:val="0"/>
      <w:marTop w:val="0"/>
      <w:marBottom w:val="0"/>
      <w:divBdr>
        <w:top w:val="none" w:sz="0" w:space="0" w:color="auto"/>
        <w:left w:val="none" w:sz="0" w:space="0" w:color="auto"/>
        <w:bottom w:val="none" w:sz="0" w:space="0" w:color="auto"/>
        <w:right w:val="none" w:sz="0" w:space="0" w:color="auto"/>
      </w:divBdr>
      <w:divsChild>
        <w:div w:id="1486700571">
          <w:marLeft w:val="547"/>
          <w:marRight w:val="0"/>
          <w:marTop w:val="134"/>
          <w:marBottom w:val="0"/>
          <w:divBdr>
            <w:top w:val="none" w:sz="0" w:space="0" w:color="auto"/>
            <w:left w:val="none" w:sz="0" w:space="0" w:color="auto"/>
            <w:bottom w:val="none" w:sz="0" w:space="0" w:color="auto"/>
            <w:right w:val="none" w:sz="0" w:space="0" w:color="auto"/>
          </w:divBdr>
        </w:div>
      </w:divsChild>
    </w:div>
    <w:div w:id="1486700570">
      <w:marLeft w:val="0"/>
      <w:marRight w:val="0"/>
      <w:marTop w:val="0"/>
      <w:marBottom w:val="0"/>
      <w:divBdr>
        <w:top w:val="none" w:sz="0" w:space="0" w:color="auto"/>
        <w:left w:val="none" w:sz="0" w:space="0" w:color="auto"/>
        <w:bottom w:val="none" w:sz="0" w:space="0" w:color="auto"/>
        <w:right w:val="none" w:sz="0" w:space="0" w:color="auto"/>
      </w:divBdr>
      <w:divsChild>
        <w:div w:id="1486700574">
          <w:marLeft w:val="547"/>
          <w:marRight w:val="0"/>
          <w:marTop w:val="96"/>
          <w:marBottom w:val="0"/>
          <w:divBdr>
            <w:top w:val="none" w:sz="0" w:space="0" w:color="auto"/>
            <w:left w:val="none" w:sz="0" w:space="0" w:color="auto"/>
            <w:bottom w:val="none" w:sz="0" w:space="0" w:color="auto"/>
            <w:right w:val="none" w:sz="0" w:space="0" w:color="auto"/>
          </w:divBdr>
        </w:div>
      </w:divsChild>
    </w:div>
    <w:div w:id="1486700573">
      <w:marLeft w:val="0"/>
      <w:marRight w:val="0"/>
      <w:marTop w:val="0"/>
      <w:marBottom w:val="0"/>
      <w:divBdr>
        <w:top w:val="none" w:sz="0" w:space="0" w:color="auto"/>
        <w:left w:val="none" w:sz="0" w:space="0" w:color="auto"/>
        <w:bottom w:val="none" w:sz="0" w:space="0" w:color="auto"/>
        <w:right w:val="none" w:sz="0" w:space="0" w:color="auto"/>
      </w:divBdr>
      <w:divsChild>
        <w:div w:id="1486700577">
          <w:marLeft w:val="547"/>
          <w:marRight w:val="0"/>
          <w:marTop w:val="96"/>
          <w:marBottom w:val="0"/>
          <w:divBdr>
            <w:top w:val="none" w:sz="0" w:space="0" w:color="auto"/>
            <w:left w:val="none" w:sz="0" w:space="0" w:color="auto"/>
            <w:bottom w:val="none" w:sz="0" w:space="0" w:color="auto"/>
            <w:right w:val="none" w:sz="0" w:space="0" w:color="auto"/>
          </w:divBdr>
        </w:div>
      </w:divsChild>
    </w:div>
    <w:div w:id="1486700575">
      <w:marLeft w:val="0"/>
      <w:marRight w:val="0"/>
      <w:marTop w:val="0"/>
      <w:marBottom w:val="0"/>
      <w:divBdr>
        <w:top w:val="none" w:sz="0" w:space="0" w:color="auto"/>
        <w:left w:val="none" w:sz="0" w:space="0" w:color="auto"/>
        <w:bottom w:val="none" w:sz="0" w:space="0" w:color="auto"/>
        <w:right w:val="none" w:sz="0" w:space="0" w:color="auto"/>
      </w:divBdr>
    </w:div>
    <w:div w:id="1486700576">
      <w:marLeft w:val="0"/>
      <w:marRight w:val="0"/>
      <w:marTop w:val="0"/>
      <w:marBottom w:val="0"/>
      <w:divBdr>
        <w:top w:val="none" w:sz="0" w:space="0" w:color="auto"/>
        <w:left w:val="none" w:sz="0" w:space="0" w:color="auto"/>
        <w:bottom w:val="none" w:sz="0" w:space="0" w:color="auto"/>
        <w:right w:val="none" w:sz="0" w:space="0" w:color="auto"/>
      </w:divBdr>
    </w:div>
    <w:div w:id="1486700578">
      <w:marLeft w:val="0"/>
      <w:marRight w:val="0"/>
      <w:marTop w:val="0"/>
      <w:marBottom w:val="0"/>
      <w:divBdr>
        <w:top w:val="none" w:sz="0" w:space="0" w:color="auto"/>
        <w:left w:val="none" w:sz="0" w:space="0" w:color="auto"/>
        <w:bottom w:val="none" w:sz="0" w:space="0" w:color="auto"/>
        <w:right w:val="none" w:sz="0" w:space="0" w:color="auto"/>
      </w:divBdr>
      <w:divsChild>
        <w:div w:id="148670057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0.emf"/><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image" Target="media/image11.emf"/><Relationship Id="rId36"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em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990</TotalTime>
  <Pages>9</Pages>
  <Words>1233</Words>
  <Characters>7034</Characters>
  <Application>Microsoft Office Outlook</Application>
  <DocSecurity>0</DocSecurity>
  <Lines>0</Lines>
  <Paragraphs>0</Paragraphs>
  <ScaleCrop>false</ScaleCrop>
  <Company>cooec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导管架滑移下水强度智能分析技术研究</dc:title>
  <dc:subject/>
  <dc:creator>yingr</dc:creator>
  <cp:keywords/>
  <dc:description/>
  <cp:lastModifiedBy>SDWM</cp:lastModifiedBy>
  <cp:revision>115</cp:revision>
  <cp:lastPrinted>2014-01-23T03:00:00Z</cp:lastPrinted>
  <dcterms:created xsi:type="dcterms:W3CDTF">2013-09-01T10:46:00Z</dcterms:created>
  <dcterms:modified xsi:type="dcterms:W3CDTF">2015-04-10T07:29:00Z</dcterms:modified>
</cp:coreProperties>
</file>